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A0B67" w14:textId="658636A5" w:rsidR="00575E86" w:rsidRPr="002922F6" w:rsidRDefault="00575E86" w:rsidP="005B6399">
      <w:pPr>
        <w:tabs>
          <w:tab w:val="left" w:pos="12780"/>
        </w:tabs>
        <w:jc w:val="center"/>
        <w:rPr>
          <w:rFonts w:asciiTheme="majorHAnsi" w:hAnsiTheme="majorHAnsi"/>
          <w:b/>
          <w:sz w:val="28"/>
          <w:szCs w:val="28"/>
        </w:rPr>
      </w:pPr>
      <w:r w:rsidRPr="002922F6">
        <w:rPr>
          <w:rFonts w:asciiTheme="majorHAnsi" w:hAnsiTheme="majorHAnsi"/>
          <w:b/>
          <w:sz w:val="28"/>
          <w:szCs w:val="28"/>
        </w:rPr>
        <w:t xml:space="preserve">Select </w:t>
      </w:r>
      <w:r w:rsidR="003421C8" w:rsidRPr="002922F6">
        <w:rPr>
          <w:rFonts w:asciiTheme="majorHAnsi" w:hAnsiTheme="majorHAnsi"/>
          <w:b/>
          <w:sz w:val="28"/>
          <w:szCs w:val="28"/>
        </w:rPr>
        <w:t xml:space="preserve">Funding Opportunities for </w:t>
      </w:r>
      <w:r w:rsidR="00676D1E">
        <w:rPr>
          <w:rFonts w:asciiTheme="majorHAnsi" w:hAnsiTheme="majorHAnsi"/>
          <w:b/>
          <w:sz w:val="28"/>
          <w:szCs w:val="28"/>
        </w:rPr>
        <w:t xml:space="preserve">Research </w:t>
      </w:r>
      <w:r w:rsidR="003421C8" w:rsidRPr="002922F6">
        <w:rPr>
          <w:rFonts w:asciiTheme="majorHAnsi" w:hAnsiTheme="majorHAnsi"/>
          <w:b/>
          <w:sz w:val="28"/>
          <w:szCs w:val="28"/>
        </w:rPr>
        <w:t>Centers</w:t>
      </w:r>
    </w:p>
    <w:p w14:paraId="07441776" w14:textId="77777777" w:rsidR="00882D30" w:rsidRPr="002922F6" w:rsidRDefault="00882D30" w:rsidP="005B6399">
      <w:pPr>
        <w:tabs>
          <w:tab w:val="left" w:pos="12780"/>
        </w:tabs>
        <w:jc w:val="center"/>
        <w:rPr>
          <w:rFonts w:asciiTheme="majorHAnsi" w:hAnsiTheme="majorHAnsi"/>
          <w:i/>
          <w:sz w:val="28"/>
          <w:szCs w:val="28"/>
        </w:rPr>
      </w:pPr>
      <w:r w:rsidRPr="002922F6">
        <w:rPr>
          <w:rFonts w:asciiTheme="majorHAnsi" w:hAnsiTheme="majorHAnsi"/>
          <w:i/>
          <w:sz w:val="28"/>
          <w:szCs w:val="28"/>
        </w:rPr>
        <w:t>Collaborative Research: Preparing for a Center</w:t>
      </w:r>
    </w:p>
    <w:p w14:paraId="79643226" w14:textId="77B6CA29" w:rsidR="00575E86" w:rsidRPr="002922F6" w:rsidRDefault="009E545D" w:rsidP="00882D30">
      <w:pPr>
        <w:tabs>
          <w:tab w:val="left" w:pos="12780"/>
        </w:tabs>
        <w:jc w:val="center"/>
        <w:rPr>
          <w:rFonts w:asciiTheme="majorHAnsi" w:hAnsiTheme="majorHAnsi"/>
        </w:rPr>
      </w:pPr>
      <w:r w:rsidRPr="002922F6">
        <w:rPr>
          <w:rFonts w:asciiTheme="majorHAnsi" w:hAnsiTheme="majorHAnsi"/>
        </w:rPr>
        <w:t>May 21, 2018</w:t>
      </w:r>
      <w:r w:rsidR="00882D30" w:rsidRPr="002922F6">
        <w:rPr>
          <w:rFonts w:asciiTheme="majorHAnsi" w:hAnsiTheme="majorHAnsi"/>
        </w:rPr>
        <w:t xml:space="preserve"> – </w:t>
      </w:r>
      <w:r w:rsidR="00575E86" w:rsidRPr="002922F6">
        <w:rPr>
          <w:rFonts w:asciiTheme="majorHAnsi" w:hAnsiTheme="majorHAnsi"/>
        </w:rPr>
        <w:t>Berkeley Research Development Office</w:t>
      </w:r>
    </w:p>
    <w:p w14:paraId="13E4E3CE" w14:textId="77777777" w:rsidR="00575E86" w:rsidRPr="002922F6" w:rsidRDefault="00575E86" w:rsidP="005B6399">
      <w:pPr>
        <w:tabs>
          <w:tab w:val="left" w:pos="12780"/>
        </w:tabs>
        <w:rPr>
          <w:rFonts w:asciiTheme="majorHAnsi" w:hAnsiTheme="majorHAnsi"/>
        </w:rPr>
      </w:pPr>
    </w:p>
    <w:p w14:paraId="05AB994B" w14:textId="3FE60193" w:rsidR="00882D30" w:rsidRPr="002922F6" w:rsidRDefault="00882D30" w:rsidP="005B6399">
      <w:pPr>
        <w:tabs>
          <w:tab w:val="left" w:pos="12780"/>
        </w:tabs>
        <w:rPr>
          <w:rFonts w:asciiTheme="majorHAnsi" w:hAnsiTheme="majorHAnsi"/>
        </w:rPr>
      </w:pPr>
      <w:r w:rsidRPr="002922F6">
        <w:rPr>
          <w:rFonts w:asciiTheme="majorHAnsi" w:hAnsiTheme="majorHAnsi"/>
        </w:rPr>
        <w:t xml:space="preserve">The following pages provide a number of expected, recurring, or possible funding opportunities for center grants (or planning grants leading to center grants). </w:t>
      </w:r>
      <w:r w:rsidR="00356A0A" w:rsidRPr="002922F6">
        <w:rPr>
          <w:rFonts w:asciiTheme="majorHAnsi" w:hAnsiTheme="majorHAnsi"/>
        </w:rPr>
        <w:t>T</w:t>
      </w:r>
      <w:r w:rsidRPr="002922F6">
        <w:rPr>
          <w:rFonts w:asciiTheme="majorHAnsi" w:hAnsiTheme="majorHAnsi"/>
        </w:rPr>
        <w:t>hese opportunities are nearly all federal</w:t>
      </w:r>
      <w:r w:rsidR="00000927">
        <w:rPr>
          <w:rFonts w:asciiTheme="majorHAnsi" w:hAnsiTheme="majorHAnsi"/>
        </w:rPr>
        <w:t xml:space="preserve"> and mostly focused on STEM fields</w:t>
      </w:r>
      <w:r w:rsidRPr="002922F6">
        <w:rPr>
          <w:rFonts w:asciiTheme="majorHAnsi" w:hAnsiTheme="majorHAnsi"/>
        </w:rPr>
        <w:t xml:space="preserve">, as recurring funding opportunities are far less common among other </w:t>
      </w:r>
      <w:r w:rsidR="00356A0A" w:rsidRPr="002922F6">
        <w:rPr>
          <w:rFonts w:asciiTheme="majorHAnsi" w:hAnsiTheme="majorHAnsi"/>
        </w:rPr>
        <w:t>funders</w:t>
      </w:r>
      <w:r w:rsidR="00000927">
        <w:rPr>
          <w:rFonts w:asciiTheme="majorHAnsi" w:hAnsiTheme="majorHAnsi"/>
        </w:rPr>
        <w:t xml:space="preserve"> or disciplines</w:t>
      </w:r>
      <w:r w:rsidR="00356A0A" w:rsidRPr="002922F6">
        <w:rPr>
          <w:rFonts w:asciiTheme="majorHAnsi" w:hAnsiTheme="majorHAnsi"/>
        </w:rPr>
        <w:t xml:space="preserve">. </w:t>
      </w:r>
      <w:r w:rsidR="002B75D2" w:rsidRPr="002B75D2">
        <w:rPr>
          <w:rFonts w:asciiTheme="majorHAnsi" w:hAnsiTheme="majorHAnsi"/>
        </w:rPr>
        <w:t>This is not an exhaustive list, and it does not include, for example, center opportunities that may not be offered again.</w:t>
      </w:r>
      <w:r w:rsidR="00810FD6">
        <w:rPr>
          <w:rFonts w:asciiTheme="majorHAnsi" w:hAnsiTheme="majorHAnsi"/>
        </w:rPr>
        <w:t xml:space="preserve"> </w:t>
      </w:r>
      <w:r w:rsidRPr="002922F6">
        <w:rPr>
          <w:rFonts w:asciiTheme="majorHAnsi" w:hAnsiTheme="majorHAnsi"/>
        </w:rPr>
        <w:t xml:space="preserve">Refer back to notes from the </w:t>
      </w:r>
      <w:r w:rsidR="00507678" w:rsidRPr="002922F6">
        <w:rPr>
          <w:rFonts w:asciiTheme="majorHAnsi" w:hAnsiTheme="majorHAnsi"/>
        </w:rPr>
        <w:t>event “</w:t>
      </w:r>
      <w:r w:rsidRPr="002922F6">
        <w:rPr>
          <w:rFonts w:asciiTheme="majorHAnsi" w:hAnsiTheme="majorHAnsi"/>
        </w:rPr>
        <w:t>Collaborative Research: Preparing for a Center</w:t>
      </w:r>
      <w:r w:rsidR="00507678" w:rsidRPr="002922F6">
        <w:rPr>
          <w:rFonts w:asciiTheme="majorHAnsi" w:hAnsiTheme="majorHAnsi"/>
        </w:rPr>
        <w:t>” for thoughts on other ways to find, cultivate, or otherwise prepare for funding options.</w:t>
      </w:r>
      <w:r w:rsidR="00F46FD8" w:rsidRPr="002922F6">
        <w:rPr>
          <w:rFonts w:asciiTheme="majorHAnsi" w:hAnsiTheme="majorHAnsi"/>
        </w:rPr>
        <w:t xml:space="preserve"> </w:t>
      </w:r>
      <w:r w:rsidR="003421C8" w:rsidRPr="002922F6">
        <w:rPr>
          <w:rFonts w:asciiTheme="majorHAnsi" w:hAnsiTheme="majorHAnsi"/>
        </w:rPr>
        <w:t>Please let us know if you have any questions</w:t>
      </w:r>
      <w:r w:rsidR="00F46FD8" w:rsidRPr="002922F6">
        <w:rPr>
          <w:rFonts w:asciiTheme="majorHAnsi" w:hAnsiTheme="majorHAnsi"/>
        </w:rPr>
        <w:t xml:space="preserve"> (</w:t>
      </w:r>
      <w:hyperlink r:id="rId9" w:history="1">
        <w:r w:rsidR="00F46FD8" w:rsidRPr="002922F6">
          <w:rPr>
            <w:rStyle w:val="Hyperlink"/>
            <w:rFonts w:asciiTheme="majorHAnsi" w:hAnsiTheme="majorHAnsi"/>
            <w:u w:val="none"/>
          </w:rPr>
          <w:t>brdo@berkeley.edu</w:t>
        </w:r>
      </w:hyperlink>
      <w:r w:rsidR="00F46FD8" w:rsidRPr="002922F6">
        <w:rPr>
          <w:rFonts w:asciiTheme="majorHAnsi" w:hAnsiTheme="majorHAnsi"/>
        </w:rPr>
        <w:t>).</w:t>
      </w:r>
    </w:p>
    <w:p w14:paraId="23249815" w14:textId="77777777" w:rsidR="00882D30" w:rsidRPr="002922F6" w:rsidRDefault="00882D30" w:rsidP="005B6399">
      <w:pPr>
        <w:tabs>
          <w:tab w:val="left" w:pos="12780"/>
        </w:tabs>
        <w:rPr>
          <w:rFonts w:asciiTheme="majorHAnsi" w:hAnsiTheme="majorHAnsi"/>
        </w:rPr>
      </w:pPr>
      <w:bookmarkStart w:id="0" w:name="_GoBack"/>
      <w:bookmarkEnd w:id="0"/>
    </w:p>
    <w:p w14:paraId="7101F911" w14:textId="263A0548" w:rsidR="00701316" w:rsidRPr="002922F6" w:rsidRDefault="00676D1E" w:rsidP="005B6399">
      <w:pPr>
        <w:tabs>
          <w:tab w:val="left" w:pos="12780"/>
        </w:tabs>
        <w:rPr>
          <w:rFonts w:asciiTheme="majorHAnsi" w:hAnsiTheme="majorHAnsi"/>
          <w:sz w:val="28"/>
          <w:szCs w:val="28"/>
        </w:rPr>
      </w:pPr>
      <w:r>
        <w:rPr>
          <w:rFonts w:asciiTheme="majorHAnsi" w:hAnsiTheme="majorHAnsi"/>
          <w:b/>
          <w:sz w:val="28"/>
          <w:szCs w:val="28"/>
        </w:rPr>
        <w:t>Current p</w:t>
      </w:r>
      <w:r w:rsidR="00882D30" w:rsidRPr="002922F6">
        <w:rPr>
          <w:rFonts w:asciiTheme="majorHAnsi" w:hAnsiTheme="majorHAnsi"/>
          <w:b/>
          <w:sz w:val="28"/>
          <w:szCs w:val="28"/>
        </w:rPr>
        <w:t>lanning/p</w:t>
      </w:r>
      <w:r w:rsidR="009E545D" w:rsidRPr="002922F6">
        <w:rPr>
          <w:rFonts w:asciiTheme="majorHAnsi" w:hAnsiTheme="majorHAnsi"/>
          <w:b/>
          <w:sz w:val="28"/>
          <w:szCs w:val="28"/>
        </w:rPr>
        <w:t>ilot grant funding opportunities</w:t>
      </w:r>
      <w:r w:rsidR="00507678" w:rsidRPr="002922F6">
        <w:rPr>
          <w:rFonts w:asciiTheme="majorHAnsi" w:hAnsiTheme="majorHAnsi"/>
          <w:b/>
          <w:sz w:val="28"/>
          <w:szCs w:val="28"/>
        </w:rPr>
        <w:t>:</w:t>
      </w:r>
    </w:p>
    <w:p w14:paraId="3086FC11" w14:textId="77777777" w:rsidR="00882D30" w:rsidRPr="002922F6" w:rsidRDefault="00882D30" w:rsidP="005B6399">
      <w:pPr>
        <w:tabs>
          <w:tab w:val="left" w:pos="12780"/>
        </w:tabs>
        <w:rPr>
          <w:rFonts w:asciiTheme="majorHAnsi" w:hAnsiTheme="majorHAnsi"/>
        </w:rPr>
      </w:pPr>
    </w:p>
    <w:tbl>
      <w:tblPr>
        <w:tblW w:w="14111" w:type="dxa"/>
        <w:tblInd w:w="93" w:type="dxa"/>
        <w:tblLayout w:type="fixed"/>
        <w:tblLook w:val="04A0" w:firstRow="1" w:lastRow="0" w:firstColumn="1" w:lastColumn="0" w:noHBand="0" w:noVBand="1"/>
      </w:tblPr>
      <w:tblGrid>
        <w:gridCol w:w="515"/>
        <w:gridCol w:w="3966"/>
        <w:gridCol w:w="7020"/>
        <w:gridCol w:w="2610"/>
      </w:tblGrid>
      <w:tr w:rsidR="00701316" w:rsidRPr="002922F6" w14:paraId="01A83E39" w14:textId="77777777" w:rsidTr="00701316">
        <w:trPr>
          <w:trHeight w:val="413"/>
          <w:tblHeader/>
        </w:trPr>
        <w:tc>
          <w:tcPr>
            <w:tcW w:w="4481"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778784BB" w14:textId="747DF080" w:rsidR="00701316" w:rsidRPr="002922F6" w:rsidRDefault="007D5188" w:rsidP="007D5188">
            <w:pPr>
              <w:tabs>
                <w:tab w:val="left" w:pos="12780"/>
              </w:tabs>
              <w:jc w:val="center"/>
              <w:rPr>
                <w:rFonts w:asciiTheme="majorHAnsi" w:eastAsia="Times New Roman" w:hAnsiTheme="majorHAnsi" w:cs="Times New Roman"/>
                <w:b/>
                <w:bCs/>
                <w:sz w:val="28"/>
                <w:szCs w:val="28"/>
              </w:rPr>
            </w:pPr>
            <w:r>
              <w:rPr>
                <w:rFonts w:asciiTheme="majorHAnsi" w:eastAsia="Times New Roman" w:hAnsiTheme="majorHAnsi" w:cs="Times New Roman"/>
                <w:b/>
                <w:bCs/>
                <w:sz w:val="28"/>
                <w:szCs w:val="28"/>
              </w:rPr>
              <w:t>Program Info</w:t>
            </w:r>
          </w:p>
        </w:tc>
        <w:tc>
          <w:tcPr>
            <w:tcW w:w="7020" w:type="dxa"/>
            <w:tcBorders>
              <w:top w:val="single" w:sz="4" w:space="0" w:color="000000"/>
              <w:left w:val="nil"/>
              <w:bottom w:val="single" w:sz="4" w:space="0" w:color="000000"/>
              <w:right w:val="nil"/>
            </w:tcBorders>
            <w:shd w:val="clear" w:color="000000" w:fill="FFFFFF"/>
            <w:hideMark/>
          </w:tcPr>
          <w:p w14:paraId="24FBEBC0" w14:textId="4730613B" w:rsidR="00701316" w:rsidRPr="002922F6" w:rsidRDefault="007D5188" w:rsidP="00701316">
            <w:pPr>
              <w:tabs>
                <w:tab w:val="left" w:pos="12780"/>
              </w:tabs>
              <w:jc w:val="center"/>
              <w:rPr>
                <w:rFonts w:asciiTheme="majorHAnsi" w:eastAsia="Times New Roman" w:hAnsiTheme="majorHAnsi" w:cs="Times New Roman"/>
                <w:color w:val="000000"/>
                <w:sz w:val="28"/>
                <w:szCs w:val="28"/>
              </w:rPr>
            </w:pPr>
            <w:r>
              <w:rPr>
                <w:rFonts w:asciiTheme="majorHAnsi" w:eastAsia="Times New Roman" w:hAnsiTheme="majorHAnsi" w:cs="Times New Roman"/>
                <w:b/>
                <w:bCs/>
                <w:sz w:val="28"/>
                <w:szCs w:val="28"/>
              </w:rPr>
              <w:t>Summary</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hideMark/>
          </w:tcPr>
          <w:p w14:paraId="6F8FFB4A" w14:textId="77777777" w:rsidR="00701316" w:rsidRPr="002922F6" w:rsidRDefault="00701316" w:rsidP="00701316">
            <w:pPr>
              <w:tabs>
                <w:tab w:val="left" w:pos="12780"/>
              </w:tabs>
              <w:jc w:val="center"/>
              <w:rPr>
                <w:rFonts w:asciiTheme="majorHAnsi" w:eastAsia="Times New Roman" w:hAnsiTheme="majorHAnsi" w:cs="Times New Roman"/>
                <w:b/>
                <w:bCs/>
                <w:sz w:val="28"/>
                <w:szCs w:val="28"/>
              </w:rPr>
            </w:pPr>
            <w:r w:rsidRPr="002922F6">
              <w:rPr>
                <w:rFonts w:asciiTheme="majorHAnsi" w:eastAsia="Times New Roman" w:hAnsiTheme="majorHAnsi" w:cs="Times New Roman"/>
                <w:b/>
                <w:bCs/>
                <w:sz w:val="28"/>
                <w:szCs w:val="28"/>
              </w:rPr>
              <w:t>For more info…</w:t>
            </w:r>
          </w:p>
        </w:tc>
      </w:tr>
      <w:tr w:rsidR="009E545D" w:rsidRPr="002922F6" w14:paraId="4D605AC9" w14:textId="77777777" w:rsidTr="009E545D">
        <w:trPr>
          <w:trHeight w:val="2060"/>
        </w:trPr>
        <w:tc>
          <w:tcPr>
            <w:tcW w:w="515" w:type="dxa"/>
            <w:tcBorders>
              <w:top w:val="nil"/>
              <w:left w:val="single" w:sz="4" w:space="0" w:color="000000"/>
              <w:bottom w:val="single" w:sz="4" w:space="0" w:color="000000"/>
              <w:right w:val="single" w:sz="4" w:space="0" w:color="000000"/>
            </w:tcBorders>
            <w:shd w:val="clear" w:color="000000" w:fill="FFFFFF"/>
            <w:textDirection w:val="btLr"/>
            <w:hideMark/>
          </w:tcPr>
          <w:p w14:paraId="42A5983A" w14:textId="1970258B" w:rsidR="009E545D" w:rsidRPr="002922F6" w:rsidRDefault="009E545D" w:rsidP="009E545D">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UCOP</w:t>
            </w:r>
          </w:p>
        </w:tc>
        <w:tc>
          <w:tcPr>
            <w:tcW w:w="3966" w:type="dxa"/>
            <w:tcBorders>
              <w:top w:val="nil"/>
              <w:left w:val="nil"/>
              <w:bottom w:val="single" w:sz="4" w:space="0" w:color="000000"/>
              <w:right w:val="single" w:sz="4" w:space="0" w:color="000000"/>
            </w:tcBorders>
            <w:shd w:val="clear" w:color="000000" w:fill="FFFFFF"/>
            <w:hideMark/>
          </w:tcPr>
          <w:p w14:paraId="3FC0229B" w14:textId="1BDFD800" w:rsidR="009E545D" w:rsidRPr="002922F6" w:rsidRDefault="00175F18" w:rsidP="009E545D">
            <w:pPr>
              <w:tabs>
                <w:tab w:val="left" w:pos="12780"/>
              </w:tabs>
              <w:rPr>
                <w:rFonts w:asciiTheme="majorHAnsi" w:eastAsia="Times New Roman" w:hAnsiTheme="majorHAnsi" w:cs="Times New Roman"/>
                <w:b/>
                <w:bCs/>
              </w:rPr>
            </w:pPr>
            <w:r w:rsidRPr="002922F6">
              <w:rPr>
                <w:rFonts w:asciiTheme="majorHAnsi" w:eastAsia="Times New Roman" w:hAnsiTheme="majorHAnsi" w:cs="Times New Roman"/>
                <w:b/>
                <w:bCs/>
              </w:rPr>
              <w:t xml:space="preserve">Multicampus Research Programs and Initiatives </w:t>
            </w:r>
            <w:r w:rsidR="009E545D" w:rsidRPr="002922F6">
              <w:rPr>
                <w:rFonts w:asciiTheme="majorHAnsi" w:eastAsia="Times New Roman" w:hAnsiTheme="majorHAnsi" w:cs="Times New Roman"/>
                <w:b/>
                <w:bCs/>
              </w:rPr>
              <w:t>(MRPI)</w:t>
            </w:r>
          </w:p>
          <w:p w14:paraId="48FC6D8C" w14:textId="77777777" w:rsidR="009E545D" w:rsidRPr="002922F6" w:rsidRDefault="009E545D" w:rsidP="009E545D">
            <w:pPr>
              <w:tabs>
                <w:tab w:val="left" w:pos="12780"/>
              </w:tabs>
              <w:rPr>
                <w:rFonts w:asciiTheme="majorHAnsi" w:eastAsia="Times New Roman" w:hAnsiTheme="majorHAnsi" w:cs="Times New Roman"/>
                <w:b/>
                <w:bCs/>
              </w:rPr>
            </w:pPr>
          </w:p>
          <w:p w14:paraId="2236D0C2" w14:textId="701890B8" w:rsidR="009E545D" w:rsidRPr="002922F6" w:rsidRDefault="009E545D" w:rsidP="009E545D">
            <w:pPr>
              <w:tabs>
                <w:tab w:val="left" w:pos="12780"/>
              </w:tabs>
              <w:rPr>
                <w:rFonts w:asciiTheme="majorHAnsi" w:eastAsia="Times New Roman" w:hAnsiTheme="majorHAnsi" w:cs="Times New Roman"/>
                <w:color w:val="000000"/>
              </w:rPr>
            </w:pPr>
            <w:r w:rsidRPr="002922F6">
              <w:rPr>
                <w:rFonts w:asciiTheme="majorHAnsi" w:hAnsiTheme="majorHAnsi"/>
              </w:rPr>
              <w:t xml:space="preserve">LOI due noon </w:t>
            </w:r>
            <w:r w:rsidRPr="002922F6">
              <w:rPr>
                <w:rFonts w:asciiTheme="majorHAnsi" w:hAnsiTheme="majorHAnsi"/>
                <w:b/>
                <w:u w:val="single"/>
              </w:rPr>
              <w:t>May 24</w:t>
            </w:r>
          </w:p>
        </w:tc>
        <w:tc>
          <w:tcPr>
            <w:tcW w:w="7020" w:type="dxa"/>
            <w:tcBorders>
              <w:top w:val="nil"/>
              <w:left w:val="nil"/>
              <w:bottom w:val="single" w:sz="4" w:space="0" w:color="000000"/>
              <w:right w:val="nil"/>
            </w:tcBorders>
            <w:shd w:val="clear" w:color="000000" w:fill="FFFFFF"/>
            <w:hideMark/>
          </w:tcPr>
          <w:p w14:paraId="687B481A" w14:textId="77777777" w:rsidR="003C466C" w:rsidRPr="002922F6" w:rsidRDefault="003C466C" w:rsidP="003C466C">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00000"/>
              </w:rPr>
              <w:t>MRPI funding supports innovative multicampus research collaborations that strengthen UC’s position as a leading public research university. Awards are intended to facilitate outstanding research and cutting edge discoveries that can:</w:t>
            </w:r>
          </w:p>
          <w:p w14:paraId="5DC2B78D" w14:textId="77777777" w:rsidR="003C466C" w:rsidRPr="002922F6" w:rsidRDefault="003C466C" w:rsidP="003C466C">
            <w:pPr>
              <w:pStyle w:val="ListParagraph"/>
              <w:numPr>
                <w:ilvl w:val="0"/>
                <w:numId w:val="4"/>
              </w:numPr>
              <w:tabs>
                <w:tab w:val="left" w:pos="12780"/>
              </w:tabs>
              <w:ind w:left="286" w:hanging="270"/>
              <w:rPr>
                <w:rFonts w:asciiTheme="majorHAnsi" w:eastAsia="Times New Roman" w:hAnsiTheme="majorHAnsi" w:cs="Times New Roman"/>
                <w:color w:val="000000"/>
              </w:rPr>
            </w:pPr>
            <w:r w:rsidRPr="002922F6">
              <w:rPr>
                <w:rFonts w:asciiTheme="majorHAnsi" w:eastAsia="Times New Roman" w:hAnsiTheme="majorHAnsi" w:cs="Times New Roman"/>
                <w:color w:val="000000"/>
              </w:rPr>
              <w:t>Advance research in areas important to UC, California, its people, environment and economy</w:t>
            </w:r>
          </w:p>
          <w:p w14:paraId="557E285C" w14:textId="120892B0" w:rsidR="003C466C" w:rsidRPr="002922F6" w:rsidRDefault="003C466C" w:rsidP="003C466C">
            <w:pPr>
              <w:pStyle w:val="ListParagraph"/>
              <w:numPr>
                <w:ilvl w:val="0"/>
                <w:numId w:val="4"/>
              </w:numPr>
              <w:tabs>
                <w:tab w:val="left" w:pos="12780"/>
              </w:tabs>
              <w:ind w:left="286" w:hanging="270"/>
              <w:rPr>
                <w:rFonts w:asciiTheme="majorHAnsi" w:eastAsia="Times New Roman" w:hAnsiTheme="majorHAnsi" w:cs="Times New Roman"/>
                <w:color w:val="000000"/>
              </w:rPr>
            </w:pPr>
            <w:r w:rsidRPr="002922F6">
              <w:rPr>
                <w:rFonts w:asciiTheme="majorHAnsi" w:eastAsia="Times New Roman" w:hAnsiTheme="majorHAnsi" w:cs="Times New Roman"/>
                <w:color w:val="000000"/>
              </w:rPr>
              <w:t>Increase UC’s competitiveness in attracting faculty, graduate students, awards and honors, and extramural funding</w:t>
            </w:r>
          </w:p>
          <w:p w14:paraId="2BF3641E" w14:textId="35EF2CF5" w:rsidR="009E545D" w:rsidRPr="002922F6" w:rsidRDefault="003C466C" w:rsidP="009E545D">
            <w:pPr>
              <w:pStyle w:val="ListParagraph"/>
              <w:numPr>
                <w:ilvl w:val="0"/>
                <w:numId w:val="4"/>
              </w:numPr>
              <w:tabs>
                <w:tab w:val="left" w:pos="12780"/>
              </w:tabs>
              <w:ind w:left="286" w:hanging="270"/>
              <w:rPr>
                <w:rFonts w:asciiTheme="majorHAnsi" w:eastAsia="Times New Roman" w:hAnsiTheme="majorHAnsi" w:cs="Times New Roman"/>
                <w:color w:val="000000"/>
              </w:rPr>
            </w:pPr>
            <w:r w:rsidRPr="002922F6">
              <w:rPr>
                <w:rFonts w:asciiTheme="majorHAnsi" w:eastAsia="Times New Roman" w:hAnsiTheme="majorHAnsi" w:cs="Times New Roman"/>
                <w:color w:val="000000"/>
              </w:rPr>
              <w:t>Support innovative graduate student research at UC</w:t>
            </w:r>
          </w:p>
        </w:tc>
        <w:tc>
          <w:tcPr>
            <w:tcW w:w="2610" w:type="dxa"/>
            <w:tcBorders>
              <w:top w:val="nil"/>
              <w:left w:val="single" w:sz="4" w:space="0" w:color="000000"/>
              <w:bottom w:val="single" w:sz="4" w:space="0" w:color="000000"/>
              <w:right w:val="single" w:sz="4" w:space="0" w:color="000000"/>
            </w:tcBorders>
            <w:shd w:val="clear" w:color="000000" w:fill="FFFFFF"/>
            <w:hideMark/>
          </w:tcPr>
          <w:p w14:paraId="33548ADF" w14:textId="4535E5DD" w:rsidR="009E545D" w:rsidRPr="002922F6" w:rsidRDefault="007D6833" w:rsidP="009E545D">
            <w:pPr>
              <w:tabs>
                <w:tab w:val="left" w:pos="12780"/>
              </w:tabs>
              <w:rPr>
                <w:rFonts w:asciiTheme="majorHAnsi" w:eastAsia="Times New Roman" w:hAnsiTheme="majorHAnsi" w:cs="Times New Roman"/>
                <w:color w:val="000000"/>
              </w:rPr>
            </w:pPr>
            <w:hyperlink r:id="rId10" w:history="1">
              <w:r w:rsidR="009E545D" w:rsidRPr="002922F6">
                <w:rPr>
                  <w:rStyle w:val="Hyperlink"/>
                  <w:rFonts w:asciiTheme="majorHAnsi" w:hAnsiTheme="majorHAnsi"/>
                  <w:u w:val="none"/>
                </w:rPr>
                <w:t>https://www.ucop.edu/research-initiatives/programs/mrpi/index.html</w:t>
              </w:r>
            </w:hyperlink>
            <w:r w:rsidR="009E545D" w:rsidRPr="002922F6">
              <w:rPr>
                <w:rFonts w:asciiTheme="majorHAnsi" w:hAnsiTheme="majorHAnsi"/>
              </w:rPr>
              <w:t xml:space="preserve"> </w:t>
            </w:r>
          </w:p>
        </w:tc>
      </w:tr>
      <w:tr w:rsidR="00701316" w:rsidRPr="002922F6" w14:paraId="0650C210" w14:textId="77777777" w:rsidTr="009E545D">
        <w:trPr>
          <w:trHeight w:val="998"/>
        </w:trPr>
        <w:tc>
          <w:tcPr>
            <w:tcW w:w="515" w:type="dxa"/>
            <w:tcBorders>
              <w:top w:val="nil"/>
              <w:left w:val="single" w:sz="4" w:space="0" w:color="000000"/>
              <w:bottom w:val="single" w:sz="4" w:space="0" w:color="000000"/>
              <w:right w:val="single" w:sz="4" w:space="0" w:color="000000"/>
            </w:tcBorders>
            <w:shd w:val="clear" w:color="000000" w:fill="FFFFFF"/>
            <w:textDirection w:val="btLr"/>
            <w:hideMark/>
          </w:tcPr>
          <w:p w14:paraId="2E67B965" w14:textId="77777777" w:rsidR="00701316" w:rsidRPr="002922F6" w:rsidRDefault="00701316" w:rsidP="00701316">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NSF</w:t>
            </w:r>
          </w:p>
        </w:tc>
        <w:tc>
          <w:tcPr>
            <w:tcW w:w="3966" w:type="dxa"/>
            <w:tcBorders>
              <w:top w:val="nil"/>
              <w:left w:val="nil"/>
              <w:bottom w:val="single" w:sz="4" w:space="0" w:color="000000"/>
              <w:right w:val="single" w:sz="4" w:space="0" w:color="000000"/>
            </w:tcBorders>
            <w:shd w:val="clear" w:color="000000" w:fill="FFFFFF"/>
            <w:hideMark/>
          </w:tcPr>
          <w:p w14:paraId="5C40235E" w14:textId="05C6E16C" w:rsidR="009E545D" w:rsidRPr="002922F6" w:rsidRDefault="00175F18" w:rsidP="009E545D">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b/>
                <w:bCs/>
              </w:rPr>
              <w:t>Planning Grants for Engineering Research Centers</w:t>
            </w:r>
            <w:r w:rsidR="00701316" w:rsidRPr="002922F6">
              <w:rPr>
                <w:rFonts w:asciiTheme="majorHAnsi" w:eastAsia="Times New Roman" w:hAnsiTheme="majorHAnsi" w:cs="Times New Roman"/>
                <w:b/>
                <w:bCs/>
              </w:rPr>
              <w:br/>
            </w:r>
            <w:r w:rsidR="00701316" w:rsidRPr="002922F6">
              <w:rPr>
                <w:rFonts w:asciiTheme="majorHAnsi" w:eastAsia="Times New Roman" w:hAnsiTheme="majorHAnsi" w:cs="Times New Roman"/>
              </w:rPr>
              <w:br/>
            </w:r>
            <w:r w:rsidRPr="002922F6">
              <w:rPr>
                <w:rFonts w:asciiTheme="majorHAnsi" w:hAnsiTheme="majorHAnsi"/>
              </w:rPr>
              <w:t>Proposals due</w:t>
            </w:r>
            <w:r w:rsidR="009E545D" w:rsidRPr="002922F6">
              <w:rPr>
                <w:rFonts w:asciiTheme="majorHAnsi" w:hAnsiTheme="majorHAnsi"/>
              </w:rPr>
              <w:t xml:space="preserve"> </w:t>
            </w:r>
            <w:r w:rsidR="009E545D" w:rsidRPr="002922F6">
              <w:rPr>
                <w:rFonts w:asciiTheme="majorHAnsi" w:hAnsiTheme="majorHAnsi"/>
                <w:b/>
                <w:u w:val="single"/>
              </w:rPr>
              <w:t>June 6</w:t>
            </w:r>
            <w:r w:rsidRPr="002922F6">
              <w:rPr>
                <w:rFonts w:asciiTheme="majorHAnsi" w:hAnsiTheme="majorHAnsi"/>
              </w:rPr>
              <w:t>, 5pm</w:t>
            </w:r>
          </w:p>
          <w:p w14:paraId="2399C406" w14:textId="2162F198" w:rsidR="00701316" w:rsidRPr="002922F6" w:rsidRDefault="00701316" w:rsidP="00701316">
            <w:pPr>
              <w:tabs>
                <w:tab w:val="left" w:pos="12780"/>
              </w:tabs>
              <w:rPr>
                <w:rFonts w:asciiTheme="majorHAnsi" w:eastAsia="Times New Roman" w:hAnsiTheme="majorHAnsi" w:cs="Times New Roman"/>
                <w:color w:val="000000"/>
              </w:rPr>
            </w:pPr>
          </w:p>
        </w:tc>
        <w:tc>
          <w:tcPr>
            <w:tcW w:w="7020" w:type="dxa"/>
            <w:tcBorders>
              <w:top w:val="nil"/>
              <w:left w:val="nil"/>
              <w:bottom w:val="single" w:sz="4" w:space="0" w:color="000000"/>
              <w:right w:val="nil"/>
            </w:tcBorders>
            <w:shd w:val="clear" w:color="000000" w:fill="FFFFFF"/>
            <w:hideMark/>
          </w:tcPr>
          <w:p w14:paraId="5D01E781" w14:textId="756E4BFE" w:rsidR="00701316" w:rsidRPr="002922F6" w:rsidRDefault="003C466C" w:rsidP="003C466C">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t xml:space="preserve">These planning grants are intended to build capacity in the engineering community for center-scale, convergent engineering research. These are not required to submit an ERC proposal, but should help prepare engineering-led teams for them (or for other </w:t>
            </w:r>
            <w:r w:rsidR="00175F18" w:rsidRPr="002922F6">
              <w:rPr>
                <w:rFonts w:asciiTheme="majorHAnsi" w:eastAsia="Times New Roman" w:hAnsiTheme="majorHAnsi" w:cs="Times New Roman"/>
              </w:rPr>
              <w:t xml:space="preserve">collaborative </w:t>
            </w:r>
            <w:r w:rsidRPr="002922F6">
              <w:rPr>
                <w:rFonts w:asciiTheme="majorHAnsi" w:eastAsia="Times New Roman" w:hAnsiTheme="majorHAnsi" w:cs="Times New Roman"/>
              </w:rPr>
              <w:t>opportunities).</w:t>
            </w:r>
          </w:p>
        </w:tc>
        <w:tc>
          <w:tcPr>
            <w:tcW w:w="2610" w:type="dxa"/>
            <w:tcBorders>
              <w:top w:val="nil"/>
              <w:left w:val="single" w:sz="4" w:space="0" w:color="000000"/>
              <w:bottom w:val="single" w:sz="4" w:space="0" w:color="000000"/>
              <w:right w:val="single" w:sz="4" w:space="0" w:color="000000"/>
            </w:tcBorders>
            <w:shd w:val="clear" w:color="000000" w:fill="FFFFFF"/>
            <w:hideMark/>
          </w:tcPr>
          <w:p w14:paraId="2D1B2B16" w14:textId="7B6ED2E5" w:rsidR="00701316" w:rsidRPr="002922F6" w:rsidRDefault="007D6833" w:rsidP="00701316">
            <w:pPr>
              <w:tabs>
                <w:tab w:val="left" w:pos="12780"/>
              </w:tabs>
              <w:rPr>
                <w:rFonts w:asciiTheme="majorHAnsi" w:eastAsia="Times New Roman" w:hAnsiTheme="majorHAnsi" w:cs="Times New Roman"/>
                <w:color w:val="000000"/>
              </w:rPr>
            </w:pPr>
            <w:hyperlink r:id="rId11" w:history="1">
              <w:r w:rsidR="009E545D" w:rsidRPr="002922F6">
                <w:rPr>
                  <w:rStyle w:val="Hyperlink"/>
                  <w:rFonts w:asciiTheme="majorHAnsi" w:hAnsiTheme="majorHAnsi"/>
                  <w:u w:val="none"/>
                </w:rPr>
                <w:t>https</w:t>
              </w:r>
            </w:hyperlink>
            <w:hyperlink r:id="rId12" w:history="1">
              <w:r w:rsidR="009E545D" w:rsidRPr="002922F6">
                <w:rPr>
                  <w:rStyle w:val="Hyperlink"/>
                  <w:rFonts w:asciiTheme="majorHAnsi" w:hAnsiTheme="majorHAnsi"/>
                  <w:u w:val="none"/>
                </w:rPr>
                <w:t>://www.nsf.gov/pubs/2018/nsf18549/nsf18549.htm</w:t>
              </w:r>
            </w:hyperlink>
          </w:p>
        </w:tc>
      </w:tr>
      <w:tr w:rsidR="00701316" w:rsidRPr="002922F6" w14:paraId="20747281" w14:textId="77777777" w:rsidTr="009E545D">
        <w:trPr>
          <w:trHeight w:val="746"/>
        </w:trPr>
        <w:tc>
          <w:tcPr>
            <w:tcW w:w="515" w:type="dxa"/>
            <w:tcBorders>
              <w:top w:val="nil"/>
              <w:left w:val="single" w:sz="4" w:space="0" w:color="000000"/>
              <w:bottom w:val="single" w:sz="4" w:space="0" w:color="000000"/>
              <w:right w:val="single" w:sz="4" w:space="0" w:color="000000"/>
            </w:tcBorders>
            <w:shd w:val="clear" w:color="000000" w:fill="FFFFFF"/>
            <w:textDirection w:val="btLr"/>
            <w:hideMark/>
          </w:tcPr>
          <w:p w14:paraId="633195D5" w14:textId="77777777" w:rsidR="00701316" w:rsidRPr="002922F6" w:rsidRDefault="00701316" w:rsidP="00701316">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NSF</w:t>
            </w:r>
          </w:p>
        </w:tc>
        <w:tc>
          <w:tcPr>
            <w:tcW w:w="3966" w:type="dxa"/>
            <w:tcBorders>
              <w:top w:val="nil"/>
              <w:left w:val="nil"/>
              <w:bottom w:val="single" w:sz="4" w:space="0" w:color="000000"/>
              <w:right w:val="single" w:sz="4" w:space="0" w:color="000000"/>
            </w:tcBorders>
            <w:shd w:val="clear" w:color="000000" w:fill="FFFFFF"/>
            <w:hideMark/>
          </w:tcPr>
          <w:p w14:paraId="7A18B9BF" w14:textId="77777777" w:rsidR="00175F18" w:rsidRPr="002922F6" w:rsidRDefault="009E545D" w:rsidP="009E545D">
            <w:pPr>
              <w:tabs>
                <w:tab w:val="left" w:pos="12780"/>
              </w:tabs>
              <w:rPr>
                <w:rFonts w:asciiTheme="majorHAnsi" w:hAnsiTheme="majorHAnsi"/>
                <w:b/>
              </w:rPr>
            </w:pPr>
            <w:r w:rsidRPr="002922F6">
              <w:rPr>
                <w:rFonts w:asciiTheme="majorHAnsi" w:hAnsiTheme="majorHAnsi"/>
                <w:b/>
              </w:rPr>
              <w:t xml:space="preserve">NSF Convergence Prospectus </w:t>
            </w:r>
          </w:p>
          <w:p w14:paraId="741F169A" w14:textId="219AD09F" w:rsidR="009E545D" w:rsidRPr="002922F6" w:rsidRDefault="009E545D" w:rsidP="009E545D">
            <w:pPr>
              <w:tabs>
                <w:tab w:val="left" w:pos="12780"/>
              </w:tabs>
              <w:rPr>
                <w:rFonts w:asciiTheme="majorHAnsi" w:hAnsiTheme="majorHAnsi"/>
              </w:rPr>
            </w:pPr>
            <w:r w:rsidRPr="002922F6">
              <w:rPr>
                <w:rFonts w:asciiTheme="majorHAnsi" w:hAnsiTheme="majorHAnsi"/>
              </w:rPr>
              <w:t xml:space="preserve">(and potential RAISE) </w:t>
            </w:r>
          </w:p>
          <w:p w14:paraId="3E9F2344" w14:textId="77777777" w:rsidR="00175F18" w:rsidRPr="002922F6" w:rsidRDefault="00175F18" w:rsidP="009E545D">
            <w:pPr>
              <w:tabs>
                <w:tab w:val="left" w:pos="12780"/>
              </w:tabs>
              <w:rPr>
                <w:rFonts w:asciiTheme="majorHAnsi" w:hAnsiTheme="majorHAnsi"/>
              </w:rPr>
            </w:pPr>
          </w:p>
          <w:p w14:paraId="0B09055A" w14:textId="7BE740CD" w:rsidR="009E545D" w:rsidRPr="002922F6" w:rsidRDefault="00175F18" w:rsidP="009E545D">
            <w:pPr>
              <w:tabs>
                <w:tab w:val="left" w:pos="12780"/>
              </w:tabs>
              <w:rPr>
                <w:rFonts w:asciiTheme="majorHAnsi" w:hAnsiTheme="majorHAnsi"/>
              </w:rPr>
            </w:pPr>
            <w:r w:rsidRPr="002922F6">
              <w:rPr>
                <w:rFonts w:asciiTheme="majorHAnsi" w:hAnsiTheme="majorHAnsi"/>
              </w:rPr>
              <w:t>Deadline for FY19 funding is Oct 15</w:t>
            </w:r>
          </w:p>
          <w:p w14:paraId="4D0EE442" w14:textId="06821343" w:rsidR="00701316" w:rsidRPr="002922F6" w:rsidRDefault="00701316" w:rsidP="00701316">
            <w:pPr>
              <w:tabs>
                <w:tab w:val="left" w:pos="12780"/>
              </w:tabs>
              <w:rPr>
                <w:rFonts w:asciiTheme="majorHAnsi" w:eastAsia="Times New Roman" w:hAnsiTheme="majorHAnsi" w:cs="Times New Roman"/>
                <w:color w:val="000000"/>
              </w:rPr>
            </w:pPr>
          </w:p>
        </w:tc>
        <w:tc>
          <w:tcPr>
            <w:tcW w:w="7020" w:type="dxa"/>
            <w:tcBorders>
              <w:top w:val="nil"/>
              <w:left w:val="nil"/>
              <w:bottom w:val="single" w:sz="4" w:space="0" w:color="000000"/>
              <w:right w:val="nil"/>
            </w:tcBorders>
            <w:shd w:val="clear" w:color="000000" w:fill="FFFFFF"/>
            <w:hideMark/>
          </w:tcPr>
          <w:p w14:paraId="4F5792F1" w14:textId="286273D2" w:rsidR="00701316" w:rsidRPr="002922F6" w:rsidRDefault="00175F18" w:rsidP="00175F18">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00000"/>
              </w:rPr>
              <w:t>NSF is soliciting potential future research areas that go beyond NSF's Big Ideas, require a convergence approach, cross internal and/or external organizational and disciplinary boundaries, and advance the progress of science as articulated in NSF's mission. NSF encourages the submission of prospectuses to identify these new areas and specific projects within them.</w:t>
            </w:r>
          </w:p>
        </w:tc>
        <w:tc>
          <w:tcPr>
            <w:tcW w:w="2610" w:type="dxa"/>
            <w:tcBorders>
              <w:top w:val="nil"/>
              <w:left w:val="single" w:sz="4" w:space="0" w:color="000000"/>
              <w:bottom w:val="single" w:sz="4" w:space="0" w:color="000000"/>
              <w:right w:val="single" w:sz="4" w:space="0" w:color="000000"/>
            </w:tcBorders>
            <w:shd w:val="clear" w:color="000000" w:fill="FFFFFF"/>
            <w:hideMark/>
          </w:tcPr>
          <w:p w14:paraId="6DACFD0B" w14:textId="13543990" w:rsidR="00701316" w:rsidRPr="002922F6" w:rsidRDefault="007D6833" w:rsidP="00701316">
            <w:pPr>
              <w:tabs>
                <w:tab w:val="left" w:pos="12780"/>
              </w:tabs>
              <w:rPr>
                <w:rFonts w:asciiTheme="majorHAnsi" w:eastAsia="Times New Roman" w:hAnsiTheme="majorHAnsi" w:cs="Times New Roman"/>
                <w:color w:val="000000"/>
              </w:rPr>
            </w:pPr>
            <w:hyperlink r:id="rId13" w:history="1">
              <w:r w:rsidR="009E545D" w:rsidRPr="002922F6">
                <w:rPr>
                  <w:rStyle w:val="Hyperlink"/>
                  <w:rFonts w:asciiTheme="majorHAnsi" w:hAnsiTheme="majorHAnsi"/>
                  <w:u w:val="none"/>
                </w:rPr>
                <w:t>https://www.nsf.gov/pubs/2018/nsf18058/nsf18058.jsp</w:t>
              </w:r>
            </w:hyperlink>
          </w:p>
        </w:tc>
      </w:tr>
    </w:tbl>
    <w:p w14:paraId="4580EFC4" w14:textId="4B84FEC8" w:rsidR="00882D30" w:rsidRPr="002922F6" w:rsidRDefault="00676D1E" w:rsidP="005B6399">
      <w:pPr>
        <w:tabs>
          <w:tab w:val="left" w:pos="12780"/>
        </w:tabs>
        <w:rPr>
          <w:rFonts w:asciiTheme="majorHAnsi" w:hAnsiTheme="majorHAnsi"/>
          <w:b/>
          <w:sz w:val="28"/>
          <w:szCs w:val="28"/>
        </w:rPr>
      </w:pPr>
      <w:r>
        <w:rPr>
          <w:rFonts w:asciiTheme="majorHAnsi" w:hAnsiTheme="majorHAnsi"/>
          <w:b/>
          <w:sz w:val="28"/>
          <w:szCs w:val="28"/>
        </w:rPr>
        <w:lastRenderedPageBreak/>
        <w:t>Current/u</w:t>
      </w:r>
      <w:r w:rsidR="00882D30" w:rsidRPr="002922F6">
        <w:rPr>
          <w:rFonts w:asciiTheme="majorHAnsi" w:hAnsiTheme="majorHAnsi"/>
          <w:b/>
          <w:sz w:val="28"/>
          <w:szCs w:val="28"/>
        </w:rPr>
        <w:t>pcoming center grant opportunities:</w:t>
      </w:r>
    </w:p>
    <w:p w14:paraId="7E7B1900" w14:textId="77777777" w:rsidR="00882D30" w:rsidRPr="002922F6" w:rsidRDefault="00882D30" w:rsidP="005B6399">
      <w:pPr>
        <w:tabs>
          <w:tab w:val="left" w:pos="12780"/>
        </w:tabs>
        <w:rPr>
          <w:rFonts w:asciiTheme="majorHAnsi" w:hAnsiTheme="majorHAnsi"/>
        </w:rPr>
      </w:pPr>
    </w:p>
    <w:tbl>
      <w:tblPr>
        <w:tblW w:w="14111" w:type="dxa"/>
        <w:tblInd w:w="93" w:type="dxa"/>
        <w:tblLayout w:type="fixed"/>
        <w:tblLook w:val="04A0" w:firstRow="1" w:lastRow="0" w:firstColumn="1" w:lastColumn="0" w:noHBand="0" w:noVBand="1"/>
      </w:tblPr>
      <w:tblGrid>
        <w:gridCol w:w="515"/>
        <w:gridCol w:w="3966"/>
        <w:gridCol w:w="7020"/>
        <w:gridCol w:w="2610"/>
      </w:tblGrid>
      <w:tr w:rsidR="00AA4797" w:rsidRPr="002922F6" w14:paraId="547CC822" w14:textId="77777777" w:rsidTr="00403720">
        <w:trPr>
          <w:trHeight w:val="413"/>
          <w:tblHeader/>
        </w:trPr>
        <w:tc>
          <w:tcPr>
            <w:tcW w:w="4481"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4F040890" w14:textId="2FAD8DE8" w:rsidR="00AA4797" w:rsidRPr="002922F6" w:rsidRDefault="007D5188" w:rsidP="005B6399">
            <w:pPr>
              <w:tabs>
                <w:tab w:val="left" w:pos="12780"/>
              </w:tabs>
              <w:jc w:val="center"/>
              <w:rPr>
                <w:rFonts w:asciiTheme="majorHAnsi" w:eastAsia="Times New Roman" w:hAnsiTheme="majorHAnsi" w:cs="Times New Roman"/>
                <w:b/>
                <w:bCs/>
                <w:sz w:val="28"/>
                <w:szCs w:val="28"/>
              </w:rPr>
            </w:pPr>
            <w:r>
              <w:rPr>
                <w:rFonts w:asciiTheme="majorHAnsi" w:eastAsia="Times New Roman" w:hAnsiTheme="majorHAnsi" w:cs="Times New Roman"/>
                <w:b/>
                <w:bCs/>
                <w:sz w:val="28"/>
                <w:szCs w:val="28"/>
              </w:rPr>
              <w:t>Program Info</w:t>
            </w:r>
          </w:p>
        </w:tc>
        <w:tc>
          <w:tcPr>
            <w:tcW w:w="7020" w:type="dxa"/>
            <w:tcBorders>
              <w:top w:val="single" w:sz="4" w:space="0" w:color="000000"/>
              <w:left w:val="nil"/>
              <w:bottom w:val="single" w:sz="4" w:space="0" w:color="000000"/>
              <w:right w:val="nil"/>
            </w:tcBorders>
            <w:shd w:val="clear" w:color="000000" w:fill="FFFFFF"/>
            <w:hideMark/>
          </w:tcPr>
          <w:p w14:paraId="68C95507" w14:textId="0B13ADD0" w:rsidR="00AA4797" w:rsidRPr="002922F6" w:rsidRDefault="007D5188" w:rsidP="005B6399">
            <w:pPr>
              <w:tabs>
                <w:tab w:val="left" w:pos="12780"/>
              </w:tabs>
              <w:jc w:val="center"/>
              <w:rPr>
                <w:rFonts w:asciiTheme="majorHAnsi" w:eastAsia="Times New Roman" w:hAnsiTheme="majorHAnsi" w:cs="Times New Roman"/>
                <w:color w:val="000000"/>
                <w:sz w:val="28"/>
                <w:szCs w:val="28"/>
              </w:rPr>
            </w:pPr>
            <w:r>
              <w:rPr>
                <w:rFonts w:asciiTheme="majorHAnsi" w:eastAsia="Times New Roman" w:hAnsiTheme="majorHAnsi" w:cs="Times New Roman"/>
                <w:b/>
                <w:bCs/>
                <w:sz w:val="28"/>
                <w:szCs w:val="28"/>
              </w:rPr>
              <w:t xml:space="preserve">Summary </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hideMark/>
          </w:tcPr>
          <w:p w14:paraId="0ECFC9C8" w14:textId="77777777" w:rsidR="00AA4797" w:rsidRPr="002922F6" w:rsidRDefault="00AA4797" w:rsidP="005B6399">
            <w:pPr>
              <w:tabs>
                <w:tab w:val="left" w:pos="12780"/>
              </w:tabs>
              <w:jc w:val="center"/>
              <w:rPr>
                <w:rFonts w:asciiTheme="majorHAnsi" w:eastAsia="Times New Roman" w:hAnsiTheme="majorHAnsi" w:cs="Times New Roman"/>
                <w:b/>
                <w:bCs/>
                <w:sz w:val="28"/>
                <w:szCs w:val="28"/>
              </w:rPr>
            </w:pPr>
            <w:r w:rsidRPr="002922F6">
              <w:rPr>
                <w:rFonts w:asciiTheme="majorHAnsi" w:eastAsia="Times New Roman" w:hAnsiTheme="majorHAnsi" w:cs="Times New Roman"/>
                <w:b/>
                <w:bCs/>
                <w:sz w:val="28"/>
                <w:szCs w:val="28"/>
              </w:rPr>
              <w:t>For more info…</w:t>
            </w:r>
          </w:p>
        </w:tc>
      </w:tr>
      <w:tr w:rsidR="005B6399" w:rsidRPr="002922F6" w14:paraId="009F25EA" w14:textId="77777777" w:rsidTr="00403720">
        <w:trPr>
          <w:trHeight w:val="2105"/>
        </w:trPr>
        <w:tc>
          <w:tcPr>
            <w:tcW w:w="515" w:type="dxa"/>
            <w:tcBorders>
              <w:top w:val="nil"/>
              <w:left w:val="single" w:sz="4" w:space="0" w:color="000000"/>
              <w:bottom w:val="single" w:sz="4" w:space="0" w:color="000000"/>
              <w:right w:val="single" w:sz="4" w:space="0" w:color="000000"/>
            </w:tcBorders>
            <w:shd w:val="clear" w:color="000000" w:fill="FFFFFF"/>
            <w:textDirection w:val="btLr"/>
            <w:hideMark/>
          </w:tcPr>
          <w:p w14:paraId="5216AF52" w14:textId="77777777" w:rsidR="005B6399" w:rsidRPr="002922F6" w:rsidRDefault="005B6399" w:rsidP="005B6399">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NSF</w:t>
            </w:r>
          </w:p>
        </w:tc>
        <w:tc>
          <w:tcPr>
            <w:tcW w:w="3966" w:type="dxa"/>
            <w:tcBorders>
              <w:top w:val="nil"/>
              <w:left w:val="nil"/>
              <w:bottom w:val="single" w:sz="4" w:space="0" w:color="000000"/>
              <w:right w:val="single" w:sz="4" w:space="0" w:color="000000"/>
            </w:tcBorders>
            <w:shd w:val="clear" w:color="000000" w:fill="FFFFFF"/>
            <w:hideMark/>
          </w:tcPr>
          <w:p w14:paraId="027A7429" w14:textId="77777777" w:rsidR="00403720" w:rsidRPr="002922F6" w:rsidRDefault="005B6399" w:rsidP="005B6399">
            <w:pPr>
              <w:tabs>
                <w:tab w:val="left" w:pos="12780"/>
              </w:tabs>
              <w:rPr>
                <w:rFonts w:asciiTheme="majorHAnsi" w:eastAsia="Times New Roman" w:hAnsiTheme="majorHAnsi" w:cs="Times New Roman"/>
              </w:rPr>
            </w:pPr>
            <w:r w:rsidRPr="002922F6">
              <w:rPr>
                <w:rFonts w:asciiTheme="majorHAnsi" w:eastAsia="Times New Roman" w:hAnsiTheme="majorHAnsi" w:cs="Times New Roman"/>
                <w:b/>
                <w:bCs/>
              </w:rPr>
              <w:t>Engineering Research</w:t>
            </w:r>
            <w:r w:rsidRPr="002922F6">
              <w:rPr>
                <w:rFonts w:asciiTheme="majorHAnsi" w:eastAsia="Times New Roman" w:hAnsiTheme="majorHAnsi" w:cs="Times New Roman"/>
                <w:b/>
                <w:bCs/>
              </w:rPr>
              <w:br/>
              <w:t>Centers (ERC)</w:t>
            </w:r>
            <w:r w:rsidRPr="002922F6">
              <w:rPr>
                <w:rFonts w:asciiTheme="majorHAnsi" w:eastAsia="Times New Roman" w:hAnsiTheme="majorHAnsi" w:cs="Times New Roman"/>
                <w:b/>
                <w:bCs/>
              </w:rPr>
              <w:br/>
            </w:r>
            <w:r w:rsidRPr="002922F6">
              <w:rPr>
                <w:rFonts w:asciiTheme="majorHAnsi" w:eastAsia="Times New Roman" w:hAnsiTheme="majorHAnsi" w:cs="Times New Roman"/>
              </w:rPr>
              <w:br/>
              <w:t>~$20M for 5 years</w:t>
            </w:r>
            <w:r w:rsidR="007E42F5" w:rsidRPr="002922F6">
              <w:rPr>
                <w:rFonts w:asciiTheme="majorHAnsi" w:eastAsia="Times New Roman" w:hAnsiTheme="majorHAnsi" w:cs="Times New Roman"/>
              </w:rPr>
              <w:t xml:space="preserve"> renewable.</w:t>
            </w:r>
          </w:p>
          <w:p w14:paraId="36ED36F7" w14:textId="77777777" w:rsidR="00676D1E" w:rsidRDefault="005B6399" w:rsidP="005B6399">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br/>
              <w:t xml:space="preserve">Next solicitation late 2018 </w:t>
            </w:r>
          </w:p>
          <w:p w14:paraId="4B50B701" w14:textId="45627F77"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rPr>
              <w:t>(about every 3 years)</w:t>
            </w:r>
          </w:p>
        </w:tc>
        <w:tc>
          <w:tcPr>
            <w:tcW w:w="7020" w:type="dxa"/>
            <w:tcBorders>
              <w:top w:val="nil"/>
              <w:left w:val="nil"/>
              <w:bottom w:val="single" w:sz="4" w:space="0" w:color="000000"/>
              <w:right w:val="nil"/>
            </w:tcBorders>
            <w:shd w:val="clear" w:color="000000" w:fill="FFFFFF"/>
            <w:hideMark/>
          </w:tcPr>
          <w:p w14:paraId="72896F83" w14:textId="64BC7830" w:rsidR="005B6399" w:rsidRPr="002922F6" w:rsidRDefault="005B6399" w:rsidP="007E42F5">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t xml:space="preserve">The ERC Program integrates engineering research and education with technological innovation to transform prosperity, health, and security. </w:t>
            </w:r>
            <w:r w:rsidR="007E42F5" w:rsidRPr="002922F6">
              <w:rPr>
                <w:rFonts w:asciiTheme="majorHAnsi" w:eastAsia="Times New Roman" w:hAnsiTheme="majorHAnsi" w:cs="Times New Roman"/>
              </w:rPr>
              <w:t>NSF is reviewing the program</w:t>
            </w:r>
            <w:r w:rsidRPr="002922F6">
              <w:rPr>
                <w:rFonts w:asciiTheme="majorHAnsi" w:eastAsia="Times New Roman" w:hAnsiTheme="majorHAnsi" w:cs="Times New Roman"/>
              </w:rPr>
              <w:t xml:space="preserve"> in response to the Nati</w:t>
            </w:r>
            <w:r w:rsidR="007E42F5" w:rsidRPr="002922F6">
              <w:rPr>
                <w:rFonts w:asciiTheme="majorHAnsi" w:eastAsia="Times New Roman" w:hAnsiTheme="majorHAnsi" w:cs="Times New Roman"/>
              </w:rPr>
              <w:t xml:space="preserve">onal Academy of Engineering </w:t>
            </w:r>
            <w:r w:rsidRPr="002922F6">
              <w:rPr>
                <w:rFonts w:asciiTheme="majorHAnsi" w:eastAsia="Times New Roman" w:hAnsiTheme="majorHAnsi" w:cs="Times New Roman"/>
              </w:rPr>
              <w:t xml:space="preserve">report </w:t>
            </w:r>
            <w:r w:rsidRPr="002922F6">
              <w:rPr>
                <w:rFonts w:asciiTheme="majorHAnsi" w:eastAsia="Times New Roman" w:hAnsiTheme="majorHAnsi" w:cs="Times New Roman"/>
                <w:i/>
                <w:iCs/>
              </w:rPr>
              <w:t>A New Vision for Center-Based Engineering Research</w:t>
            </w:r>
            <w:r w:rsidRPr="002922F6">
              <w:rPr>
                <w:rFonts w:asciiTheme="majorHAnsi" w:eastAsia="Times New Roman" w:hAnsiTheme="majorHAnsi" w:cs="Times New Roman"/>
              </w:rPr>
              <w:t xml:space="preserve">. In March, NSF released a solicitation for ERC planning grants. </w:t>
            </w:r>
            <w:r w:rsidRPr="002922F6">
              <w:rPr>
                <w:rFonts w:asciiTheme="majorHAnsi" w:eastAsia="Times New Roman" w:hAnsiTheme="majorHAnsi" w:cs="Times New Roman"/>
                <w:i/>
              </w:rPr>
              <w:t>Past campus-led awards include Synberc and PEER.</w:t>
            </w:r>
          </w:p>
        </w:tc>
        <w:tc>
          <w:tcPr>
            <w:tcW w:w="2610" w:type="dxa"/>
            <w:tcBorders>
              <w:top w:val="nil"/>
              <w:left w:val="single" w:sz="4" w:space="0" w:color="000000"/>
              <w:bottom w:val="single" w:sz="4" w:space="0" w:color="000000"/>
              <w:right w:val="single" w:sz="4" w:space="0" w:color="000000"/>
            </w:tcBorders>
            <w:shd w:val="clear" w:color="000000" w:fill="FFFFFF"/>
            <w:hideMark/>
          </w:tcPr>
          <w:p w14:paraId="1D87DFBD" w14:textId="4A7BDBD9"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462C1"/>
              </w:rPr>
              <w:t>https://www.nsf.gov/funding/pgm_summ.jsp?pims_id=5502</w:t>
            </w:r>
            <w:r w:rsidRPr="002922F6">
              <w:rPr>
                <w:rFonts w:asciiTheme="majorHAnsi" w:eastAsia="Times New Roman" w:hAnsiTheme="majorHAnsi" w:cs="Times New Roman"/>
              </w:rPr>
              <w:br/>
            </w:r>
          </w:p>
        </w:tc>
      </w:tr>
      <w:tr w:rsidR="005B6399" w:rsidRPr="002922F6" w14:paraId="321D9789" w14:textId="77777777" w:rsidTr="00403720">
        <w:trPr>
          <w:trHeight w:val="2060"/>
        </w:trPr>
        <w:tc>
          <w:tcPr>
            <w:tcW w:w="515" w:type="dxa"/>
            <w:tcBorders>
              <w:top w:val="nil"/>
              <w:left w:val="single" w:sz="4" w:space="0" w:color="000000"/>
              <w:bottom w:val="single" w:sz="4" w:space="0" w:color="000000"/>
              <w:right w:val="single" w:sz="4" w:space="0" w:color="000000"/>
            </w:tcBorders>
            <w:shd w:val="clear" w:color="000000" w:fill="FFFFFF"/>
            <w:textDirection w:val="btLr"/>
            <w:hideMark/>
          </w:tcPr>
          <w:p w14:paraId="747E23B9" w14:textId="77777777" w:rsidR="005B6399" w:rsidRPr="002922F6" w:rsidRDefault="005B6399" w:rsidP="005B6399">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NSF</w:t>
            </w:r>
          </w:p>
        </w:tc>
        <w:tc>
          <w:tcPr>
            <w:tcW w:w="3966" w:type="dxa"/>
            <w:tcBorders>
              <w:top w:val="nil"/>
              <w:left w:val="nil"/>
              <w:bottom w:val="single" w:sz="4" w:space="0" w:color="000000"/>
              <w:right w:val="single" w:sz="4" w:space="0" w:color="000000"/>
            </w:tcBorders>
            <w:shd w:val="clear" w:color="000000" w:fill="FFFFFF"/>
            <w:hideMark/>
          </w:tcPr>
          <w:p w14:paraId="31E266A8" w14:textId="77777777" w:rsidR="00403720" w:rsidRPr="002922F6" w:rsidRDefault="005B6399" w:rsidP="005B6399">
            <w:pPr>
              <w:tabs>
                <w:tab w:val="left" w:pos="12780"/>
              </w:tabs>
              <w:rPr>
                <w:rFonts w:asciiTheme="majorHAnsi" w:eastAsia="Times New Roman" w:hAnsiTheme="majorHAnsi" w:cs="Times New Roman"/>
              </w:rPr>
            </w:pPr>
            <w:r w:rsidRPr="002922F6">
              <w:rPr>
                <w:rFonts w:asciiTheme="majorHAnsi" w:eastAsia="Times New Roman" w:hAnsiTheme="majorHAnsi" w:cs="Times New Roman"/>
                <w:b/>
                <w:bCs/>
              </w:rPr>
              <w:t>Science and Technology</w:t>
            </w:r>
            <w:r w:rsidRPr="002922F6">
              <w:rPr>
                <w:rFonts w:asciiTheme="majorHAnsi" w:eastAsia="Times New Roman" w:hAnsiTheme="majorHAnsi" w:cs="Times New Roman"/>
                <w:b/>
                <w:bCs/>
              </w:rPr>
              <w:br/>
              <w:t>Centers (STC)</w:t>
            </w:r>
            <w:r w:rsidRPr="002922F6">
              <w:rPr>
                <w:rFonts w:asciiTheme="majorHAnsi" w:eastAsia="Times New Roman" w:hAnsiTheme="majorHAnsi" w:cs="Times New Roman"/>
                <w:b/>
                <w:bCs/>
              </w:rPr>
              <w:br/>
            </w:r>
            <w:r w:rsidRPr="002922F6">
              <w:rPr>
                <w:rFonts w:asciiTheme="majorHAnsi" w:eastAsia="Times New Roman" w:hAnsiTheme="majorHAnsi" w:cs="Times New Roman"/>
                <w:b/>
                <w:bCs/>
              </w:rPr>
              <w:br/>
            </w:r>
            <w:r w:rsidRPr="002922F6">
              <w:rPr>
                <w:rFonts w:asciiTheme="majorHAnsi" w:eastAsia="Times New Roman" w:hAnsiTheme="majorHAnsi" w:cs="Times New Roman"/>
              </w:rPr>
              <w:t>~$20M for 5 years</w:t>
            </w:r>
            <w:r w:rsidR="007E42F5" w:rsidRPr="002922F6">
              <w:rPr>
                <w:rFonts w:asciiTheme="majorHAnsi" w:eastAsia="Times New Roman" w:hAnsiTheme="majorHAnsi" w:cs="Times New Roman"/>
              </w:rPr>
              <w:t>, renewable.</w:t>
            </w:r>
          </w:p>
          <w:p w14:paraId="5083E08D" w14:textId="77777777" w:rsidR="00676D1E" w:rsidRDefault="005B6399" w:rsidP="005B6399">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br/>
              <w:t xml:space="preserve">Next solicitation </w:t>
            </w:r>
            <w:r w:rsidR="00676D1E">
              <w:rPr>
                <w:rFonts w:asciiTheme="majorHAnsi" w:eastAsia="Times New Roman" w:hAnsiTheme="majorHAnsi" w:cs="Times New Roman"/>
              </w:rPr>
              <w:t xml:space="preserve">early </w:t>
            </w:r>
            <w:r w:rsidRPr="002922F6">
              <w:rPr>
                <w:rFonts w:asciiTheme="majorHAnsi" w:eastAsia="Times New Roman" w:hAnsiTheme="majorHAnsi" w:cs="Times New Roman"/>
              </w:rPr>
              <w:t xml:space="preserve">2019 </w:t>
            </w:r>
          </w:p>
          <w:p w14:paraId="262D665F" w14:textId="6E4A640D"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rPr>
              <w:t>(about every 3 years)</w:t>
            </w:r>
          </w:p>
        </w:tc>
        <w:tc>
          <w:tcPr>
            <w:tcW w:w="7020" w:type="dxa"/>
            <w:tcBorders>
              <w:top w:val="nil"/>
              <w:left w:val="nil"/>
              <w:bottom w:val="single" w:sz="4" w:space="0" w:color="000000"/>
              <w:right w:val="nil"/>
            </w:tcBorders>
            <w:shd w:val="clear" w:color="000000" w:fill="FFFFFF"/>
            <w:hideMark/>
          </w:tcPr>
          <w:p w14:paraId="36BD1AC3" w14:textId="2AC7F3D1"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hAnsiTheme="majorHAnsi"/>
                <w:color w:val="000000"/>
              </w:rPr>
              <w:t>The STC program supports innovative, potentially transformative, complex research and education projects that require large-scale, long-term awards. STCs may involve any areas of science and engineering that NSF supports. While it is not expected that the solicitation to be restricted to the NSF Big Ideas, they are expected to feature strongly in proposals.</w:t>
            </w:r>
            <w:r w:rsidR="00D16947" w:rsidRPr="002922F6">
              <w:rPr>
                <w:rFonts w:asciiTheme="majorHAnsi" w:hAnsiTheme="majorHAnsi"/>
                <w:color w:val="000000"/>
              </w:rPr>
              <w:t xml:space="preserve"> </w:t>
            </w:r>
            <w:r w:rsidR="00D16947" w:rsidRPr="002922F6">
              <w:rPr>
                <w:rFonts w:asciiTheme="majorHAnsi" w:hAnsiTheme="majorHAnsi"/>
                <w:i/>
                <w:color w:val="000000"/>
              </w:rPr>
              <w:t>C</w:t>
            </w:r>
            <w:r w:rsidRPr="002922F6">
              <w:rPr>
                <w:rFonts w:asciiTheme="majorHAnsi" w:hAnsiTheme="majorHAnsi"/>
                <w:i/>
                <w:color w:val="000000"/>
              </w:rPr>
              <w:t>ampus-led awards include E3S and TRUST.</w:t>
            </w:r>
          </w:p>
        </w:tc>
        <w:tc>
          <w:tcPr>
            <w:tcW w:w="2610" w:type="dxa"/>
            <w:tcBorders>
              <w:top w:val="nil"/>
              <w:left w:val="single" w:sz="4" w:space="0" w:color="000000"/>
              <w:bottom w:val="single" w:sz="4" w:space="0" w:color="000000"/>
              <w:right w:val="single" w:sz="4" w:space="0" w:color="000000"/>
            </w:tcBorders>
            <w:shd w:val="clear" w:color="000000" w:fill="FFFFFF"/>
            <w:hideMark/>
          </w:tcPr>
          <w:p w14:paraId="0FB872ED" w14:textId="1091FD82" w:rsidR="005B6399" w:rsidRPr="002922F6" w:rsidRDefault="007D6833" w:rsidP="005B6399">
            <w:pPr>
              <w:tabs>
                <w:tab w:val="left" w:pos="12780"/>
              </w:tabs>
              <w:rPr>
                <w:rFonts w:asciiTheme="majorHAnsi" w:eastAsia="Times New Roman" w:hAnsiTheme="majorHAnsi" w:cs="Times New Roman"/>
                <w:color w:val="000000"/>
              </w:rPr>
            </w:pPr>
            <w:hyperlink r:id="rId14" w:history="1">
              <w:r w:rsidR="005B6399" w:rsidRPr="002922F6">
                <w:rPr>
                  <w:rStyle w:val="Hyperlink"/>
                  <w:rFonts w:asciiTheme="majorHAnsi" w:eastAsia="Times New Roman" w:hAnsiTheme="majorHAnsi" w:cs="Times New Roman"/>
                  <w:u w:val="none"/>
                </w:rPr>
                <w:t>https://www.nsf.gov/od/oia/programs/st c/</w:t>
              </w:r>
              <w:r w:rsidR="005B6399" w:rsidRPr="002922F6">
                <w:rPr>
                  <w:rStyle w:val="Hyperlink"/>
                  <w:rFonts w:asciiTheme="majorHAnsi" w:eastAsia="Times New Roman" w:hAnsiTheme="majorHAnsi" w:cs="Times New Roman"/>
                  <w:u w:val="none"/>
                </w:rPr>
                <w:br/>
              </w:r>
              <w:r w:rsidR="005B6399" w:rsidRPr="002922F6">
                <w:rPr>
                  <w:rStyle w:val="Hyperlink"/>
                  <w:rFonts w:asciiTheme="majorHAnsi" w:eastAsia="Times New Roman" w:hAnsiTheme="majorHAnsi" w:cs="Times New Roman"/>
                  <w:u w:val="none"/>
                </w:rPr>
                <w:br/>
                <w:t>https://www.nsf.gov/news/special_reports/big_ideas/</w:t>
              </w:r>
            </w:hyperlink>
          </w:p>
        </w:tc>
      </w:tr>
      <w:tr w:rsidR="005B6399" w:rsidRPr="002922F6" w14:paraId="258647C5" w14:textId="77777777" w:rsidTr="00403720">
        <w:trPr>
          <w:trHeight w:val="2330"/>
        </w:trPr>
        <w:tc>
          <w:tcPr>
            <w:tcW w:w="515" w:type="dxa"/>
            <w:tcBorders>
              <w:top w:val="nil"/>
              <w:left w:val="single" w:sz="4" w:space="0" w:color="000000"/>
              <w:bottom w:val="single" w:sz="4" w:space="0" w:color="000000"/>
              <w:right w:val="single" w:sz="4" w:space="0" w:color="000000"/>
            </w:tcBorders>
            <w:shd w:val="clear" w:color="000000" w:fill="FFFFFF"/>
            <w:textDirection w:val="btLr"/>
            <w:hideMark/>
          </w:tcPr>
          <w:p w14:paraId="344B2768" w14:textId="2C0543B6" w:rsidR="005B6399" w:rsidRPr="002922F6" w:rsidRDefault="005B6399" w:rsidP="005B6399">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NSF</w:t>
            </w:r>
          </w:p>
        </w:tc>
        <w:tc>
          <w:tcPr>
            <w:tcW w:w="3966" w:type="dxa"/>
            <w:tcBorders>
              <w:top w:val="nil"/>
              <w:left w:val="nil"/>
              <w:bottom w:val="single" w:sz="4" w:space="0" w:color="000000"/>
              <w:right w:val="single" w:sz="4" w:space="0" w:color="000000"/>
            </w:tcBorders>
            <w:shd w:val="clear" w:color="000000" w:fill="FFFFFF"/>
            <w:hideMark/>
          </w:tcPr>
          <w:p w14:paraId="6AB1CBD8" w14:textId="47BA399E"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b/>
                <w:bCs/>
                <w:color w:val="000000"/>
              </w:rPr>
              <w:t>Centers for Chemical Innovation (CCI)</w:t>
            </w:r>
            <w:r w:rsidRPr="002922F6">
              <w:rPr>
                <w:rFonts w:asciiTheme="majorHAnsi" w:eastAsia="Times New Roman" w:hAnsiTheme="majorHAnsi" w:cs="Times New Roman"/>
                <w:color w:val="000000"/>
              </w:rPr>
              <w:br/>
            </w:r>
            <w:r w:rsidRPr="002922F6">
              <w:rPr>
                <w:rFonts w:asciiTheme="majorHAnsi" w:eastAsia="Times New Roman" w:hAnsiTheme="majorHAnsi" w:cs="Times New Roman"/>
                <w:color w:val="000000"/>
              </w:rPr>
              <w:br/>
              <w:t>Some centers receive multiple renewals</w:t>
            </w:r>
          </w:p>
          <w:p w14:paraId="0948333D" w14:textId="77777777" w:rsidR="00403720" w:rsidRPr="002922F6" w:rsidRDefault="00403720" w:rsidP="005B6399">
            <w:pPr>
              <w:tabs>
                <w:tab w:val="left" w:pos="12780"/>
              </w:tabs>
              <w:rPr>
                <w:rFonts w:asciiTheme="majorHAnsi" w:eastAsia="Times New Roman" w:hAnsiTheme="majorHAnsi" w:cs="Times New Roman"/>
                <w:color w:val="000000"/>
              </w:rPr>
            </w:pPr>
          </w:p>
          <w:p w14:paraId="423382F1" w14:textId="30E5657F"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i/>
                <w:color w:val="000000"/>
              </w:rPr>
              <w:t>Solicitation currently open</w:t>
            </w:r>
            <w:r w:rsidRPr="002922F6">
              <w:rPr>
                <w:rFonts w:asciiTheme="majorHAnsi" w:eastAsia="Times New Roman" w:hAnsiTheme="majorHAnsi" w:cs="Times New Roman"/>
                <w:color w:val="000000"/>
              </w:rPr>
              <w:br/>
              <w:t xml:space="preserve">Annual. </w:t>
            </w:r>
          </w:p>
        </w:tc>
        <w:tc>
          <w:tcPr>
            <w:tcW w:w="7020" w:type="dxa"/>
            <w:tcBorders>
              <w:top w:val="nil"/>
              <w:left w:val="nil"/>
              <w:bottom w:val="single" w:sz="4" w:space="0" w:color="000000"/>
              <w:right w:val="nil"/>
            </w:tcBorders>
            <w:shd w:val="clear" w:color="000000" w:fill="FFFFFF"/>
            <w:hideMark/>
          </w:tcPr>
          <w:p w14:paraId="52D62898" w14:textId="77777777" w:rsidR="005B6399" w:rsidRPr="002922F6" w:rsidRDefault="005B6399" w:rsidP="005B6399">
            <w:pPr>
              <w:tabs>
                <w:tab w:val="left" w:pos="12780"/>
              </w:tabs>
              <w:rPr>
                <w:rFonts w:asciiTheme="majorHAnsi" w:hAnsiTheme="majorHAnsi"/>
                <w:color w:val="000000"/>
              </w:rPr>
            </w:pPr>
            <w:r w:rsidRPr="002922F6">
              <w:rPr>
                <w:rFonts w:asciiTheme="majorHAnsi" w:hAnsiTheme="majorHAnsi"/>
                <w:color w:val="000000"/>
              </w:rPr>
              <w:t xml:space="preserve">The CCI program supports research centers focused on major, long-term fundamental chemical research challenges. CCIs that address these challenges will produce transformative research, lead to innovation, and attract broad scientific and public interest. </w:t>
            </w:r>
          </w:p>
          <w:p w14:paraId="7CE043E1" w14:textId="77777777" w:rsidR="005B6399" w:rsidRPr="002922F6" w:rsidRDefault="005B6399" w:rsidP="005B6399">
            <w:pPr>
              <w:tabs>
                <w:tab w:val="left" w:pos="12780"/>
              </w:tabs>
              <w:rPr>
                <w:rFonts w:asciiTheme="majorHAnsi" w:hAnsiTheme="majorHAnsi"/>
                <w:color w:val="000000"/>
              </w:rPr>
            </w:pPr>
          </w:p>
          <w:p w14:paraId="5870A737" w14:textId="6CE86FB7" w:rsidR="005B6399" w:rsidRPr="002922F6" w:rsidRDefault="005B6399" w:rsidP="005B6399">
            <w:pPr>
              <w:tabs>
                <w:tab w:val="left" w:pos="12780"/>
              </w:tabs>
              <w:rPr>
                <w:rFonts w:asciiTheme="majorHAnsi" w:hAnsiTheme="majorHAnsi"/>
                <w:color w:val="000000"/>
              </w:rPr>
            </w:pPr>
            <w:r w:rsidRPr="002922F6">
              <w:rPr>
                <w:rFonts w:asciiTheme="majorHAnsi" w:hAnsiTheme="majorHAnsi"/>
                <w:b/>
                <w:i/>
                <w:color w:val="000000"/>
              </w:rPr>
              <w:t>SOLICITATION IS CURRENTLY OPEN</w:t>
            </w:r>
            <w:r w:rsidRPr="002922F6">
              <w:rPr>
                <w:rFonts w:asciiTheme="majorHAnsi" w:hAnsiTheme="majorHAnsi"/>
                <w:color w:val="000000"/>
              </w:rPr>
              <w:br/>
              <w:t>Phase I Preliminary Proposals due August 14, 2018</w:t>
            </w:r>
          </w:p>
          <w:p w14:paraId="4D33404D" w14:textId="719B2320" w:rsidR="005B6399" w:rsidRPr="002922F6" w:rsidRDefault="005B6399" w:rsidP="005B6399">
            <w:pPr>
              <w:tabs>
                <w:tab w:val="left" w:pos="12780"/>
              </w:tabs>
              <w:rPr>
                <w:rFonts w:asciiTheme="majorHAnsi" w:hAnsiTheme="majorHAnsi"/>
                <w:color w:val="000000"/>
              </w:rPr>
            </w:pPr>
            <w:r w:rsidRPr="002922F6">
              <w:rPr>
                <w:rFonts w:asciiTheme="majorHAnsi" w:hAnsiTheme="majorHAnsi"/>
                <w:color w:val="000000"/>
              </w:rPr>
              <w:t>Phase I Full Proposals due February 20, 2019 (by invitation only)</w:t>
            </w:r>
          </w:p>
        </w:tc>
        <w:tc>
          <w:tcPr>
            <w:tcW w:w="2610" w:type="dxa"/>
            <w:tcBorders>
              <w:top w:val="nil"/>
              <w:left w:val="single" w:sz="4" w:space="0" w:color="000000"/>
              <w:bottom w:val="single" w:sz="4" w:space="0" w:color="000000"/>
              <w:right w:val="single" w:sz="4" w:space="0" w:color="000000"/>
            </w:tcBorders>
            <w:shd w:val="clear" w:color="000000" w:fill="FFFFFF"/>
            <w:hideMark/>
          </w:tcPr>
          <w:p w14:paraId="4C00AFF3" w14:textId="77777777" w:rsidR="005B6399" w:rsidRPr="002922F6" w:rsidRDefault="007D6833" w:rsidP="005B6399">
            <w:pPr>
              <w:tabs>
                <w:tab w:val="left" w:pos="12780"/>
              </w:tabs>
              <w:rPr>
                <w:rFonts w:asciiTheme="majorHAnsi" w:eastAsia="Times New Roman" w:hAnsiTheme="majorHAnsi" w:cs="Times New Roman"/>
                <w:color w:val="000000"/>
              </w:rPr>
            </w:pPr>
            <w:hyperlink r:id="rId15" w:history="1">
              <w:r w:rsidR="005B6399" w:rsidRPr="002922F6">
                <w:rPr>
                  <w:rStyle w:val="Hyperlink"/>
                  <w:rFonts w:asciiTheme="majorHAnsi" w:eastAsia="Times New Roman" w:hAnsiTheme="majorHAnsi" w:cs="Times New Roman"/>
                  <w:u w:val="none"/>
                </w:rPr>
                <w:t>https://www.nsf.gov/funding/pgm_summ.jsp?pims_id=13635</w:t>
              </w:r>
            </w:hyperlink>
          </w:p>
          <w:p w14:paraId="516AC881" w14:textId="77777777" w:rsidR="005B6399" w:rsidRPr="002922F6" w:rsidRDefault="005B6399" w:rsidP="005B6399">
            <w:pPr>
              <w:tabs>
                <w:tab w:val="left" w:pos="12780"/>
              </w:tabs>
              <w:rPr>
                <w:rFonts w:asciiTheme="majorHAnsi" w:eastAsia="Times New Roman" w:hAnsiTheme="majorHAnsi" w:cs="Times New Roman"/>
                <w:color w:val="000000"/>
              </w:rPr>
            </w:pPr>
          </w:p>
          <w:p w14:paraId="4C81AAE7" w14:textId="089AE4CB"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00000"/>
              </w:rPr>
              <w:t xml:space="preserve">Current solicitation: </w:t>
            </w:r>
            <w:hyperlink r:id="rId16" w:history="1">
              <w:r w:rsidRPr="002922F6">
                <w:rPr>
                  <w:rStyle w:val="Hyperlink"/>
                  <w:rFonts w:asciiTheme="majorHAnsi" w:eastAsia="Times New Roman" w:hAnsiTheme="majorHAnsi" w:cs="Times New Roman"/>
                  <w:u w:val="none"/>
                </w:rPr>
                <w:t>https://www.nsf.gov/pubs/2018/nsf18555/nsf18555.htm</w:t>
              </w:r>
            </w:hyperlink>
          </w:p>
        </w:tc>
      </w:tr>
      <w:tr w:rsidR="005B6399" w:rsidRPr="002922F6" w14:paraId="1398C51D" w14:textId="77777777" w:rsidTr="00403720">
        <w:trPr>
          <w:trHeight w:val="1961"/>
        </w:trPr>
        <w:tc>
          <w:tcPr>
            <w:tcW w:w="515" w:type="dxa"/>
            <w:tcBorders>
              <w:top w:val="nil"/>
              <w:left w:val="single" w:sz="4" w:space="0" w:color="000000"/>
              <w:bottom w:val="single" w:sz="4" w:space="0" w:color="000000"/>
              <w:right w:val="single" w:sz="4" w:space="0" w:color="000000"/>
            </w:tcBorders>
            <w:shd w:val="clear" w:color="000000" w:fill="FFFFFF"/>
            <w:textDirection w:val="btLr"/>
            <w:hideMark/>
          </w:tcPr>
          <w:p w14:paraId="2B7C20F7" w14:textId="4BA52F43" w:rsidR="005B6399" w:rsidRPr="002922F6" w:rsidRDefault="005B6399" w:rsidP="005B6399">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NSF</w:t>
            </w:r>
          </w:p>
        </w:tc>
        <w:tc>
          <w:tcPr>
            <w:tcW w:w="3966" w:type="dxa"/>
            <w:tcBorders>
              <w:top w:val="nil"/>
              <w:left w:val="nil"/>
              <w:bottom w:val="single" w:sz="4" w:space="0" w:color="000000"/>
              <w:right w:val="single" w:sz="4" w:space="0" w:color="000000"/>
            </w:tcBorders>
            <w:shd w:val="clear" w:color="000000" w:fill="FFFFFF"/>
            <w:hideMark/>
          </w:tcPr>
          <w:p w14:paraId="6EC0DAFC" w14:textId="77777777" w:rsidR="00676D1E" w:rsidRDefault="005B6399" w:rsidP="005B6399">
            <w:pPr>
              <w:tabs>
                <w:tab w:val="left" w:pos="12780"/>
              </w:tabs>
              <w:rPr>
                <w:rFonts w:asciiTheme="majorHAnsi" w:eastAsia="Times New Roman" w:hAnsiTheme="majorHAnsi" w:cs="Times New Roman"/>
              </w:rPr>
            </w:pPr>
            <w:r w:rsidRPr="002922F6">
              <w:rPr>
                <w:rFonts w:asciiTheme="majorHAnsi" w:eastAsia="Times New Roman" w:hAnsiTheme="majorHAnsi" w:cs="Times New Roman"/>
                <w:b/>
                <w:bCs/>
              </w:rPr>
              <w:t>Materials Research Science &amp; Engineering Centers (MRSEC)</w:t>
            </w:r>
            <w:r w:rsidRPr="002922F6">
              <w:rPr>
                <w:rFonts w:asciiTheme="majorHAnsi" w:eastAsia="Times New Roman" w:hAnsiTheme="majorHAnsi" w:cs="Times New Roman"/>
                <w:b/>
                <w:bCs/>
              </w:rPr>
              <w:br/>
            </w:r>
            <w:r w:rsidRPr="002922F6">
              <w:rPr>
                <w:rFonts w:asciiTheme="majorHAnsi" w:eastAsia="Times New Roman" w:hAnsiTheme="majorHAnsi" w:cs="Times New Roman"/>
              </w:rPr>
              <w:br/>
              <w:t>Up to $4M/year for 6 years</w:t>
            </w:r>
            <w:r w:rsidRPr="002922F6">
              <w:rPr>
                <w:rFonts w:asciiTheme="majorHAnsi" w:eastAsia="Times New Roman" w:hAnsiTheme="majorHAnsi" w:cs="Times New Roman"/>
              </w:rPr>
              <w:br/>
            </w:r>
            <w:r w:rsidRPr="002922F6">
              <w:rPr>
                <w:rFonts w:asciiTheme="majorHAnsi" w:eastAsia="Times New Roman" w:hAnsiTheme="majorHAnsi" w:cs="Times New Roman"/>
              </w:rPr>
              <w:br/>
              <w:t xml:space="preserve">Next solicitation early 2019 </w:t>
            </w:r>
          </w:p>
          <w:p w14:paraId="540979BF" w14:textId="779DDED1"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rPr>
              <w:t>(about every 3 years)</w:t>
            </w:r>
          </w:p>
        </w:tc>
        <w:tc>
          <w:tcPr>
            <w:tcW w:w="7020" w:type="dxa"/>
            <w:tcBorders>
              <w:top w:val="nil"/>
              <w:left w:val="nil"/>
              <w:bottom w:val="single" w:sz="4" w:space="0" w:color="000000"/>
              <w:right w:val="nil"/>
            </w:tcBorders>
            <w:shd w:val="clear" w:color="000000" w:fill="FFFFFF"/>
            <w:hideMark/>
          </w:tcPr>
          <w:p w14:paraId="0A90824F" w14:textId="025F1895"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00000"/>
              </w:rPr>
              <w:t>MRSECs provide sustained support of interdisciplinary materials research and education of the highest quality while addressing fundamental problems in science and engineering. A MRSEC may be located at a single institution, or may involve multiple institutions in partnership.</w:t>
            </w:r>
          </w:p>
        </w:tc>
        <w:tc>
          <w:tcPr>
            <w:tcW w:w="2610" w:type="dxa"/>
            <w:tcBorders>
              <w:top w:val="nil"/>
              <w:left w:val="single" w:sz="4" w:space="0" w:color="000000"/>
              <w:bottom w:val="single" w:sz="4" w:space="0" w:color="000000"/>
              <w:right w:val="single" w:sz="4" w:space="0" w:color="000000"/>
            </w:tcBorders>
            <w:shd w:val="clear" w:color="000000" w:fill="FFFFFF"/>
            <w:hideMark/>
          </w:tcPr>
          <w:p w14:paraId="64E3D615" w14:textId="17EBC7A6"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462C1"/>
              </w:rPr>
              <w:t>https://www.nsf.gov/funding/pgm_summ.jsp?pims_id=5295</w:t>
            </w:r>
          </w:p>
        </w:tc>
      </w:tr>
      <w:tr w:rsidR="005B6399" w:rsidRPr="002922F6" w14:paraId="4536258E" w14:textId="77777777" w:rsidTr="00403720">
        <w:trPr>
          <w:trHeight w:val="1880"/>
        </w:trPr>
        <w:tc>
          <w:tcPr>
            <w:tcW w:w="515" w:type="dxa"/>
            <w:tcBorders>
              <w:top w:val="nil"/>
              <w:left w:val="single" w:sz="4" w:space="0" w:color="000000"/>
              <w:bottom w:val="single" w:sz="4" w:space="0" w:color="000000"/>
              <w:right w:val="single" w:sz="4" w:space="0" w:color="000000"/>
            </w:tcBorders>
            <w:shd w:val="clear" w:color="000000" w:fill="FFFFFF"/>
            <w:textDirection w:val="btLr"/>
            <w:hideMark/>
          </w:tcPr>
          <w:p w14:paraId="66CEA913" w14:textId="4757DCB7" w:rsidR="005B6399" w:rsidRPr="002922F6" w:rsidRDefault="005B6399" w:rsidP="005B6399">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NSF</w:t>
            </w:r>
          </w:p>
        </w:tc>
        <w:tc>
          <w:tcPr>
            <w:tcW w:w="3966" w:type="dxa"/>
            <w:tcBorders>
              <w:top w:val="nil"/>
              <w:left w:val="nil"/>
              <w:bottom w:val="single" w:sz="4" w:space="0" w:color="000000"/>
              <w:right w:val="single" w:sz="4" w:space="0" w:color="000000"/>
            </w:tcBorders>
            <w:shd w:val="clear" w:color="000000" w:fill="FFFFFF"/>
            <w:hideMark/>
          </w:tcPr>
          <w:p w14:paraId="738D0539" w14:textId="77777777" w:rsidR="005B6399" w:rsidRPr="002922F6" w:rsidRDefault="005B6399" w:rsidP="005B6399">
            <w:pPr>
              <w:tabs>
                <w:tab w:val="left" w:pos="12780"/>
              </w:tabs>
              <w:rPr>
                <w:rFonts w:asciiTheme="majorHAnsi" w:eastAsia="Times New Roman" w:hAnsiTheme="majorHAnsi" w:cs="Times New Roman"/>
              </w:rPr>
            </w:pPr>
            <w:r w:rsidRPr="002922F6">
              <w:rPr>
                <w:rFonts w:asciiTheme="majorHAnsi" w:eastAsia="Times New Roman" w:hAnsiTheme="majorHAnsi" w:cs="Times New Roman"/>
                <w:b/>
                <w:bCs/>
              </w:rPr>
              <w:t>Expeditions in Computing</w:t>
            </w:r>
            <w:r w:rsidRPr="002922F6">
              <w:rPr>
                <w:rFonts w:asciiTheme="majorHAnsi" w:eastAsia="Times New Roman" w:hAnsiTheme="majorHAnsi" w:cs="Times New Roman"/>
                <w:b/>
                <w:bCs/>
              </w:rPr>
              <w:br/>
              <w:t>(Expeditions)</w:t>
            </w:r>
            <w:r w:rsidRPr="002922F6">
              <w:rPr>
                <w:rFonts w:asciiTheme="majorHAnsi" w:eastAsia="Times New Roman" w:hAnsiTheme="majorHAnsi" w:cs="Times New Roman"/>
                <w:b/>
                <w:bCs/>
              </w:rPr>
              <w:br/>
            </w:r>
          </w:p>
          <w:p w14:paraId="4A490B68" w14:textId="09325380" w:rsidR="005B6399" w:rsidRPr="002922F6" w:rsidRDefault="005B6399" w:rsidP="005B6399">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t>~$2M/year for 5 years</w:t>
            </w:r>
          </w:p>
          <w:p w14:paraId="7E7A0011" w14:textId="77777777" w:rsidR="00676D1E" w:rsidRDefault="005B6399" w:rsidP="005B6399">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t xml:space="preserve">Next solicitation in 2020 </w:t>
            </w:r>
          </w:p>
          <w:p w14:paraId="213918F1" w14:textId="29618E07" w:rsidR="005B6399" w:rsidRPr="002922F6" w:rsidRDefault="005B6399" w:rsidP="005B6399">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t>(about every two years)</w:t>
            </w:r>
          </w:p>
        </w:tc>
        <w:tc>
          <w:tcPr>
            <w:tcW w:w="7020" w:type="dxa"/>
            <w:tcBorders>
              <w:top w:val="nil"/>
              <w:left w:val="nil"/>
              <w:bottom w:val="single" w:sz="4" w:space="0" w:color="000000"/>
              <w:right w:val="nil"/>
            </w:tcBorders>
            <w:shd w:val="clear" w:color="000000" w:fill="FFFFFF"/>
            <w:hideMark/>
          </w:tcPr>
          <w:p w14:paraId="267EA3A1" w14:textId="52A8F03A"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00000"/>
              </w:rPr>
              <w:t>Expeditions provides the CISE research and education community with the opportunity to pursue ambitious, fundamental research agendas that promise to define the future of computing and information. Investigators are encouraged to come together within or across departments or institutions.</w:t>
            </w:r>
          </w:p>
        </w:tc>
        <w:tc>
          <w:tcPr>
            <w:tcW w:w="2610" w:type="dxa"/>
            <w:tcBorders>
              <w:top w:val="nil"/>
              <w:left w:val="single" w:sz="4" w:space="0" w:color="000000"/>
              <w:bottom w:val="single" w:sz="4" w:space="0" w:color="000000"/>
              <w:right w:val="single" w:sz="4" w:space="0" w:color="000000"/>
            </w:tcBorders>
            <w:shd w:val="clear" w:color="000000" w:fill="FFFFFF"/>
            <w:hideMark/>
          </w:tcPr>
          <w:p w14:paraId="6358154D" w14:textId="61BE2D05"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462C1"/>
              </w:rPr>
              <w:t>https://www.nsf.gov/funding/pgm_summ.jsp?pims_id=503169</w:t>
            </w:r>
          </w:p>
        </w:tc>
      </w:tr>
      <w:tr w:rsidR="005B6399" w:rsidRPr="002922F6" w14:paraId="2DC99344" w14:textId="77777777" w:rsidTr="00403720">
        <w:trPr>
          <w:trHeight w:val="1250"/>
        </w:trPr>
        <w:tc>
          <w:tcPr>
            <w:tcW w:w="515" w:type="dxa"/>
            <w:tcBorders>
              <w:top w:val="nil"/>
              <w:left w:val="single" w:sz="4" w:space="0" w:color="000000"/>
              <w:bottom w:val="single" w:sz="4" w:space="0" w:color="000000"/>
              <w:right w:val="nil"/>
            </w:tcBorders>
            <w:shd w:val="clear" w:color="000000" w:fill="FFFFFF"/>
            <w:textDirection w:val="btLr"/>
          </w:tcPr>
          <w:p w14:paraId="1A69330B" w14:textId="77777777" w:rsidR="005B6399" w:rsidRPr="002922F6" w:rsidRDefault="005B6399" w:rsidP="005B6399">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NSF</w:t>
            </w:r>
          </w:p>
        </w:tc>
        <w:tc>
          <w:tcPr>
            <w:tcW w:w="3966" w:type="dxa"/>
            <w:tcBorders>
              <w:top w:val="nil"/>
              <w:left w:val="single" w:sz="4" w:space="0" w:color="000000"/>
              <w:bottom w:val="single" w:sz="4" w:space="0" w:color="000000"/>
              <w:right w:val="nil"/>
            </w:tcBorders>
            <w:shd w:val="clear" w:color="000000" w:fill="FFFFFF"/>
          </w:tcPr>
          <w:p w14:paraId="50D7F6F3" w14:textId="570496B9" w:rsidR="005B6399" w:rsidRPr="002922F6" w:rsidRDefault="00E1676D" w:rsidP="005B6399">
            <w:pPr>
              <w:tabs>
                <w:tab w:val="left" w:pos="12780"/>
              </w:tabs>
              <w:rPr>
                <w:rFonts w:asciiTheme="majorHAnsi" w:eastAsia="Times New Roman" w:hAnsiTheme="majorHAnsi" w:cs="Times New Roman"/>
                <w:b/>
                <w:bCs/>
              </w:rPr>
            </w:pPr>
            <w:r w:rsidRPr="002922F6">
              <w:rPr>
                <w:rFonts w:asciiTheme="majorHAnsi" w:eastAsia="Times New Roman" w:hAnsiTheme="majorHAnsi" w:cs="Times New Roman"/>
                <w:b/>
                <w:bCs/>
              </w:rPr>
              <w:t>Industry-</w:t>
            </w:r>
            <w:r w:rsidR="005B6399" w:rsidRPr="002922F6">
              <w:rPr>
                <w:rFonts w:asciiTheme="majorHAnsi" w:eastAsia="Times New Roman" w:hAnsiTheme="majorHAnsi" w:cs="Times New Roman"/>
                <w:b/>
                <w:bCs/>
              </w:rPr>
              <w:t xml:space="preserve">University </w:t>
            </w:r>
            <w:r w:rsidRPr="002922F6">
              <w:rPr>
                <w:rFonts w:asciiTheme="majorHAnsi" w:eastAsia="Times New Roman" w:hAnsiTheme="majorHAnsi" w:cs="Times New Roman"/>
                <w:b/>
                <w:bCs/>
              </w:rPr>
              <w:t>Cooperative Research Centers (I</w:t>
            </w:r>
            <w:r w:rsidR="005B6399" w:rsidRPr="002922F6">
              <w:rPr>
                <w:rFonts w:asciiTheme="majorHAnsi" w:eastAsia="Times New Roman" w:hAnsiTheme="majorHAnsi" w:cs="Times New Roman"/>
                <w:b/>
                <w:bCs/>
              </w:rPr>
              <w:t xml:space="preserve">UCRC) </w:t>
            </w:r>
          </w:p>
          <w:p w14:paraId="0829ACD6" w14:textId="77777777" w:rsidR="005B6399" w:rsidRPr="002922F6" w:rsidRDefault="005B6399" w:rsidP="005B6399">
            <w:pPr>
              <w:tabs>
                <w:tab w:val="left" w:pos="12780"/>
              </w:tabs>
              <w:rPr>
                <w:rFonts w:asciiTheme="majorHAnsi" w:eastAsia="Times New Roman" w:hAnsiTheme="majorHAnsi" w:cs="Times New Roman"/>
                <w:bCs/>
              </w:rPr>
            </w:pPr>
          </w:p>
          <w:p w14:paraId="63FFA32E" w14:textId="1E927424" w:rsidR="005B6399" w:rsidRPr="002922F6" w:rsidRDefault="00E1676D" w:rsidP="005B6399">
            <w:pPr>
              <w:tabs>
                <w:tab w:val="left" w:pos="12780"/>
              </w:tabs>
              <w:rPr>
                <w:rFonts w:asciiTheme="majorHAnsi" w:eastAsia="Times New Roman" w:hAnsiTheme="majorHAnsi" w:cs="Times New Roman"/>
                <w:bCs/>
              </w:rPr>
            </w:pPr>
            <w:r w:rsidRPr="002922F6">
              <w:rPr>
                <w:rFonts w:asciiTheme="majorHAnsi" w:eastAsia="Times New Roman" w:hAnsiTheme="majorHAnsi" w:cs="Times New Roman"/>
                <w:bCs/>
              </w:rPr>
              <w:t xml:space="preserve">Pre-proposals due </w:t>
            </w:r>
            <w:r w:rsidR="007726C4" w:rsidRPr="002922F6">
              <w:rPr>
                <w:rFonts w:asciiTheme="majorHAnsi" w:eastAsia="Times New Roman" w:hAnsiTheme="majorHAnsi" w:cs="Times New Roman"/>
                <w:bCs/>
              </w:rPr>
              <w:t xml:space="preserve">Oct. </w:t>
            </w:r>
            <w:r w:rsidRPr="002922F6">
              <w:rPr>
                <w:rFonts w:asciiTheme="majorHAnsi" w:eastAsia="Times New Roman" w:hAnsiTheme="majorHAnsi" w:cs="Times New Roman"/>
                <w:bCs/>
              </w:rPr>
              <w:t>and April</w:t>
            </w:r>
          </w:p>
        </w:tc>
        <w:tc>
          <w:tcPr>
            <w:tcW w:w="7020" w:type="dxa"/>
            <w:tcBorders>
              <w:top w:val="nil"/>
              <w:left w:val="single" w:sz="4" w:space="0" w:color="000000"/>
              <w:bottom w:val="single" w:sz="4" w:space="0" w:color="000000"/>
              <w:right w:val="single" w:sz="4" w:space="0" w:color="000000"/>
            </w:tcBorders>
            <w:shd w:val="clear" w:color="000000" w:fill="FFFFFF"/>
          </w:tcPr>
          <w:p w14:paraId="612408F4" w14:textId="3377D03D" w:rsidR="005B6399" w:rsidRPr="002922F6" w:rsidRDefault="00E1676D" w:rsidP="005B6399">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t xml:space="preserve">The IUCRC program enables industrially </w:t>
            </w:r>
            <w:r w:rsidR="00D93ED5" w:rsidRPr="002922F6">
              <w:rPr>
                <w:rFonts w:asciiTheme="majorHAnsi" w:eastAsia="Times New Roman" w:hAnsiTheme="majorHAnsi" w:cs="Times New Roman"/>
              </w:rPr>
              <w:t xml:space="preserve">relevant, pre-competitive research </w:t>
            </w:r>
            <w:r w:rsidR="00F46FD8" w:rsidRPr="002922F6">
              <w:rPr>
                <w:rFonts w:asciiTheme="majorHAnsi" w:eastAsia="Times New Roman" w:hAnsiTheme="majorHAnsi" w:cs="Times New Roman"/>
              </w:rPr>
              <w:t>via multi-member, sustained partnerships</w:t>
            </w:r>
            <w:r w:rsidR="00D93ED5" w:rsidRPr="002922F6">
              <w:rPr>
                <w:rFonts w:asciiTheme="majorHAnsi" w:eastAsia="Times New Roman" w:hAnsiTheme="majorHAnsi" w:cs="Times New Roman"/>
              </w:rPr>
              <w:t xml:space="preserve"> among industry, academe, and government.</w:t>
            </w:r>
            <w:r w:rsidR="007726C4" w:rsidRPr="002922F6">
              <w:rPr>
                <w:rFonts w:asciiTheme="majorHAnsi" w:eastAsia="Times New Roman" w:hAnsiTheme="majorHAnsi" w:cs="Times New Roman"/>
              </w:rPr>
              <w:t xml:space="preserve"> </w:t>
            </w:r>
            <w:r w:rsidR="005B6399" w:rsidRPr="002922F6">
              <w:rPr>
                <w:rFonts w:asciiTheme="majorHAnsi" w:eastAsia="Times New Roman" w:hAnsiTheme="majorHAnsi" w:cs="Times New Roman"/>
                <w:i/>
              </w:rPr>
              <w:t>Past campus-led award: Berkeley Sensor &amp; Actuator Center</w:t>
            </w:r>
            <w:r w:rsidR="00681BDB" w:rsidRPr="002922F6">
              <w:rPr>
                <w:rFonts w:asciiTheme="majorHAnsi" w:eastAsia="Times New Roman" w:hAnsiTheme="majorHAnsi" w:cs="Times New Roman"/>
                <w:i/>
              </w:rPr>
              <w:t>.</w:t>
            </w:r>
          </w:p>
        </w:tc>
        <w:tc>
          <w:tcPr>
            <w:tcW w:w="2610" w:type="dxa"/>
            <w:tcBorders>
              <w:top w:val="nil"/>
              <w:left w:val="nil"/>
              <w:bottom w:val="single" w:sz="4" w:space="0" w:color="000000"/>
              <w:right w:val="single" w:sz="4" w:space="0" w:color="000000"/>
            </w:tcBorders>
            <w:shd w:val="clear" w:color="000000" w:fill="FFFFFF"/>
          </w:tcPr>
          <w:p w14:paraId="3576D4E9" w14:textId="36DBB7AE" w:rsidR="005B6399" w:rsidRPr="002922F6" w:rsidRDefault="00E1676D" w:rsidP="005B6399">
            <w:pPr>
              <w:tabs>
                <w:tab w:val="left" w:pos="12780"/>
              </w:tabs>
              <w:rPr>
                <w:rFonts w:asciiTheme="majorHAnsi" w:eastAsia="Times New Roman" w:hAnsiTheme="majorHAnsi" w:cs="Times New Roman"/>
                <w:color w:val="0462C1"/>
              </w:rPr>
            </w:pPr>
            <w:r w:rsidRPr="002922F6">
              <w:rPr>
                <w:rFonts w:asciiTheme="majorHAnsi" w:eastAsia="Times New Roman" w:hAnsiTheme="majorHAnsi" w:cs="Times New Roman"/>
                <w:color w:val="0462C1"/>
              </w:rPr>
              <w:t>https://www.nsf.gov/funding/pgm_summ.jsp?pims_id=5501</w:t>
            </w:r>
          </w:p>
          <w:p w14:paraId="3E787266" w14:textId="3150043D" w:rsidR="00E1676D" w:rsidRPr="002922F6" w:rsidRDefault="00E1676D" w:rsidP="005B6399">
            <w:pPr>
              <w:tabs>
                <w:tab w:val="left" w:pos="12780"/>
              </w:tabs>
              <w:rPr>
                <w:rFonts w:asciiTheme="majorHAnsi" w:eastAsia="Times New Roman" w:hAnsiTheme="majorHAnsi" w:cs="Times New Roman"/>
                <w:color w:val="0462C1"/>
              </w:rPr>
            </w:pPr>
          </w:p>
        </w:tc>
      </w:tr>
      <w:tr w:rsidR="005B6399" w:rsidRPr="002922F6" w14:paraId="779863FD" w14:textId="77777777" w:rsidTr="00403720">
        <w:trPr>
          <w:trHeight w:val="1430"/>
        </w:trPr>
        <w:tc>
          <w:tcPr>
            <w:tcW w:w="515" w:type="dxa"/>
            <w:tcBorders>
              <w:top w:val="nil"/>
              <w:left w:val="single" w:sz="4" w:space="0" w:color="000000"/>
              <w:bottom w:val="single" w:sz="4" w:space="0" w:color="000000"/>
              <w:right w:val="single" w:sz="4" w:space="0" w:color="000000"/>
            </w:tcBorders>
            <w:shd w:val="clear" w:color="000000" w:fill="FFFFFF"/>
            <w:textDirection w:val="btLr"/>
            <w:hideMark/>
          </w:tcPr>
          <w:p w14:paraId="1AC4EDF3" w14:textId="77777777" w:rsidR="005B6399" w:rsidRPr="002922F6" w:rsidRDefault="005B6399" w:rsidP="005B6399">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NSF</w:t>
            </w:r>
          </w:p>
        </w:tc>
        <w:tc>
          <w:tcPr>
            <w:tcW w:w="3966" w:type="dxa"/>
            <w:tcBorders>
              <w:top w:val="nil"/>
              <w:left w:val="nil"/>
              <w:bottom w:val="single" w:sz="4" w:space="0" w:color="000000"/>
              <w:right w:val="single" w:sz="4" w:space="0" w:color="000000"/>
            </w:tcBorders>
            <w:shd w:val="clear" w:color="000000" w:fill="FFFFFF"/>
            <w:hideMark/>
          </w:tcPr>
          <w:p w14:paraId="3B1A11B8" w14:textId="77777777" w:rsidR="005B6399" w:rsidRPr="002922F6" w:rsidRDefault="005B6399" w:rsidP="005B6399">
            <w:pPr>
              <w:tabs>
                <w:tab w:val="left" w:pos="12780"/>
              </w:tabs>
              <w:rPr>
                <w:rFonts w:asciiTheme="majorHAnsi" w:eastAsia="Times New Roman" w:hAnsiTheme="majorHAnsi" w:cs="Times New Roman"/>
                <w:b/>
                <w:bCs/>
              </w:rPr>
            </w:pPr>
            <w:r w:rsidRPr="002922F6">
              <w:rPr>
                <w:rFonts w:asciiTheme="majorHAnsi" w:eastAsia="Times New Roman" w:hAnsiTheme="majorHAnsi" w:cs="Times New Roman"/>
                <w:b/>
                <w:bCs/>
              </w:rPr>
              <w:t xml:space="preserve">Convergence Accelerators </w:t>
            </w:r>
          </w:p>
          <w:p w14:paraId="4C78708A" w14:textId="77777777" w:rsidR="005B6399" w:rsidRPr="002922F6" w:rsidRDefault="005B6399" w:rsidP="005B6399">
            <w:pPr>
              <w:tabs>
                <w:tab w:val="left" w:pos="12780"/>
              </w:tabs>
              <w:rPr>
                <w:rFonts w:asciiTheme="majorHAnsi" w:eastAsia="Times New Roman" w:hAnsiTheme="majorHAnsi" w:cs="Times New Roman"/>
              </w:rPr>
            </w:pPr>
          </w:p>
          <w:p w14:paraId="0FE94212" w14:textId="2591D1E2"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rPr>
              <w:t>Format or timing not yet announced</w:t>
            </w:r>
          </w:p>
        </w:tc>
        <w:tc>
          <w:tcPr>
            <w:tcW w:w="7020" w:type="dxa"/>
            <w:tcBorders>
              <w:top w:val="nil"/>
              <w:left w:val="nil"/>
              <w:bottom w:val="single" w:sz="4" w:space="0" w:color="000000"/>
              <w:right w:val="nil"/>
            </w:tcBorders>
            <w:shd w:val="clear" w:color="000000" w:fill="FFFFFF"/>
            <w:hideMark/>
          </w:tcPr>
          <w:p w14:paraId="02986843" w14:textId="0E9DA9E5" w:rsidR="005B6399" w:rsidRPr="002922F6" w:rsidRDefault="007726C4" w:rsidP="00206ABE">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rPr>
              <w:t>NSF has highlighted</w:t>
            </w:r>
            <w:r w:rsidR="005B6399" w:rsidRPr="002922F6">
              <w:rPr>
                <w:rFonts w:asciiTheme="majorHAnsi" w:eastAsia="Times New Roman" w:hAnsiTheme="majorHAnsi" w:cs="Times New Roman"/>
              </w:rPr>
              <w:t xml:space="preserve"> </w:t>
            </w:r>
            <w:r w:rsidR="005B6399" w:rsidRPr="002922F6">
              <w:rPr>
                <w:rFonts w:asciiTheme="majorHAnsi" w:eastAsia="Times New Roman" w:hAnsiTheme="majorHAnsi" w:cs="Times New Roman"/>
                <w:i/>
                <w:iCs/>
              </w:rPr>
              <w:t xml:space="preserve">Convergence Accelerators </w:t>
            </w:r>
            <w:r w:rsidR="005B6399" w:rsidRPr="002922F6">
              <w:rPr>
                <w:rFonts w:asciiTheme="majorHAnsi" w:eastAsia="Times New Roman" w:hAnsiTheme="majorHAnsi" w:cs="Times New Roman"/>
              </w:rPr>
              <w:t>to a</w:t>
            </w:r>
            <w:r w:rsidRPr="002922F6">
              <w:rPr>
                <w:rFonts w:asciiTheme="majorHAnsi" w:eastAsia="Times New Roman" w:hAnsiTheme="majorHAnsi" w:cs="Times New Roman"/>
              </w:rPr>
              <w:t xml:space="preserve">ddress its </w:t>
            </w:r>
            <w:r w:rsidR="005B6399" w:rsidRPr="002922F6">
              <w:rPr>
                <w:rFonts w:asciiTheme="majorHAnsi" w:eastAsia="Times New Roman" w:hAnsiTheme="majorHAnsi" w:cs="Times New Roman"/>
              </w:rPr>
              <w:t xml:space="preserve">Big Ideas in the Future of Work at the Human Technology Frontier and Harnessing the Data Revolution. </w:t>
            </w:r>
            <w:r w:rsidR="005B6399" w:rsidRPr="002922F6">
              <w:rPr>
                <w:rFonts w:asciiTheme="majorHAnsi" w:eastAsia="Times New Roman" w:hAnsiTheme="majorHAnsi" w:cs="Times New Roman"/>
                <w:iCs/>
              </w:rPr>
              <w:t>Accelerators</w:t>
            </w:r>
            <w:r w:rsidR="005B6399" w:rsidRPr="002922F6">
              <w:rPr>
                <w:rFonts w:asciiTheme="majorHAnsi" w:eastAsia="Times New Roman" w:hAnsiTheme="majorHAnsi" w:cs="Times New Roman"/>
              </w:rPr>
              <w:t xml:space="preserve"> will </w:t>
            </w:r>
            <w:r w:rsidRPr="002922F6">
              <w:rPr>
                <w:rFonts w:asciiTheme="majorHAnsi" w:eastAsia="Times New Roman" w:hAnsiTheme="majorHAnsi" w:cs="Times New Roman"/>
              </w:rPr>
              <w:t>facilitate</w:t>
            </w:r>
            <w:r w:rsidR="005B6399" w:rsidRPr="002922F6">
              <w:rPr>
                <w:rFonts w:asciiTheme="majorHAnsi" w:eastAsia="Times New Roman" w:hAnsiTheme="majorHAnsi" w:cs="Times New Roman"/>
              </w:rPr>
              <w:t xml:space="preserve"> public-private partnerships and translational activities such as prototyping and testbeds and access to new hardware and data tools. </w:t>
            </w:r>
          </w:p>
        </w:tc>
        <w:tc>
          <w:tcPr>
            <w:tcW w:w="2610" w:type="dxa"/>
            <w:tcBorders>
              <w:top w:val="nil"/>
              <w:left w:val="single" w:sz="4" w:space="0" w:color="000000"/>
              <w:bottom w:val="single" w:sz="4" w:space="0" w:color="000000"/>
              <w:right w:val="single" w:sz="4" w:space="0" w:color="000000"/>
            </w:tcBorders>
            <w:shd w:val="clear" w:color="000000" w:fill="FFFFFF"/>
            <w:hideMark/>
          </w:tcPr>
          <w:p w14:paraId="2BE47CE7" w14:textId="49670FE3" w:rsidR="005B6399" w:rsidRPr="002922F6" w:rsidRDefault="007D6833" w:rsidP="005B6399">
            <w:pPr>
              <w:tabs>
                <w:tab w:val="left" w:pos="12780"/>
              </w:tabs>
              <w:rPr>
                <w:rFonts w:asciiTheme="majorHAnsi" w:eastAsia="Times New Roman" w:hAnsiTheme="majorHAnsi" w:cs="Times New Roman"/>
                <w:color w:val="000000"/>
              </w:rPr>
            </w:pPr>
            <w:hyperlink r:id="rId17" w:history="1">
              <w:r w:rsidR="005B6399" w:rsidRPr="002922F6">
                <w:rPr>
                  <w:rStyle w:val="Hyperlink"/>
                  <w:rFonts w:asciiTheme="majorHAnsi" w:eastAsia="Times New Roman" w:hAnsiTheme="majorHAnsi" w:cs="Times New Roman"/>
                  <w:u w:val="none"/>
                </w:rPr>
                <w:t>https://www.nsf.gov/about/budget/fy2019/pdf/31_fy2019.pdf</w:t>
              </w:r>
            </w:hyperlink>
            <w:r w:rsidR="005B6399" w:rsidRPr="002922F6">
              <w:rPr>
                <w:rFonts w:asciiTheme="majorHAnsi" w:eastAsia="Times New Roman" w:hAnsiTheme="majorHAnsi" w:cs="Times New Roman"/>
                <w:color w:val="000000"/>
              </w:rPr>
              <w:t xml:space="preserve"> </w:t>
            </w:r>
          </w:p>
        </w:tc>
      </w:tr>
      <w:tr w:rsidR="007D5188" w:rsidRPr="002922F6" w14:paraId="5F96BEE1" w14:textId="77777777" w:rsidTr="007D5188">
        <w:trPr>
          <w:trHeight w:val="1781"/>
        </w:trPr>
        <w:tc>
          <w:tcPr>
            <w:tcW w:w="515" w:type="dxa"/>
            <w:tcBorders>
              <w:top w:val="nil"/>
              <w:left w:val="single" w:sz="4" w:space="0" w:color="000000"/>
              <w:bottom w:val="single" w:sz="4" w:space="0" w:color="000000"/>
              <w:right w:val="single" w:sz="4" w:space="0" w:color="000000"/>
            </w:tcBorders>
            <w:shd w:val="clear" w:color="000000" w:fill="FFFFFF"/>
            <w:textDirection w:val="btLr"/>
            <w:hideMark/>
          </w:tcPr>
          <w:p w14:paraId="6133E11B" w14:textId="77777777" w:rsidR="007D5188" w:rsidRPr="002922F6" w:rsidRDefault="007D5188" w:rsidP="007D5188">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NASA</w:t>
            </w:r>
          </w:p>
        </w:tc>
        <w:tc>
          <w:tcPr>
            <w:tcW w:w="3966" w:type="dxa"/>
            <w:tcBorders>
              <w:top w:val="nil"/>
              <w:left w:val="nil"/>
              <w:bottom w:val="single" w:sz="4" w:space="0" w:color="000000"/>
              <w:right w:val="single" w:sz="4" w:space="0" w:color="000000"/>
            </w:tcBorders>
            <w:shd w:val="clear" w:color="000000" w:fill="FFFFFF"/>
            <w:hideMark/>
          </w:tcPr>
          <w:p w14:paraId="1E4FA7E5" w14:textId="77777777" w:rsidR="007D5188" w:rsidRPr="002922F6" w:rsidRDefault="007D5188" w:rsidP="007D5188">
            <w:pPr>
              <w:tabs>
                <w:tab w:val="left" w:pos="12780"/>
              </w:tabs>
              <w:rPr>
                <w:rFonts w:asciiTheme="majorHAnsi" w:eastAsia="Times New Roman" w:hAnsiTheme="majorHAnsi" w:cs="Times New Roman"/>
                <w:b/>
                <w:bCs/>
              </w:rPr>
            </w:pPr>
            <w:r w:rsidRPr="002922F6">
              <w:rPr>
                <w:rFonts w:asciiTheme="majorHAnsi" w:eastAsia="Times New Roman" w:hAnsiTheme="majorHAnsi" w:cs="Times New Roman"/>
                <w:b/>
                <w:bCs/>
              </w:rPr>
              <w:t xml:space="preserve">Space Technology Research </w:t>
            </w:r>
            <w:r w:rsidRPr="002922F6">
              <w:rPr>
                <w:rFonts w:asciiTheme="majorHAnsi" w:eastAsia="Times New Roman" w:hAnsiTheme="majorHAnsi" w:cs="Times New Roman"/>
                <w:b/>
                <w:bCs/>
              </w:rPr>
              <w:br w:type="page"/>
              <w:t xml:space="preserve">Institutes (STRI) </w:t>
            </w:r>
          </w:p>
          <w:p w14:paraId="70E8C2EC" w14:textId="77777777" w:rsidR="007D5188" w:rsidRPr="002922F6" w:rsidRDefault="007D5188" w:rsidP="007D5188">
            <w:pPr>
              <w:tabs>
                <w:tab w:val="left" w:pos="12780"/>
              </w:tabs>
              <w:rPr>
                <w:rFonts w:asciiTheme="majorHAnsi" w:eastAsia="Times New Roman" w:hAnsiTheme="majorHAnsi" w:cs="Times New Roman"/>
                <w:bCs/>
              </w:rPr>
            </w:pPr>
          </w:p>
          <w:p w14:paraId="2C8AC38F" w14:textId="77777777" w:rsidR="007D5188" w:rsidRPr="002922F6" w:rsidRDefault="007D5188" w:rsidP="007D5188">
            <w:pPr>
              <w:tabs>
                <w:tab w:val="left" w:pos="12780"/>
              </w:tabs>
              <w:rPr>
                <w:rFonts w:asciiTheme="majorHAnsi" w:eastAsia="Times New Roman" w:hAnsiTheme="majorHAnsi" w:cs="Times New Roman"/>
                <w:bCs/>
              </w:rPr>
            </w:pPr>
            <w:r w:rsidRPr="002922F6">
              <w:rPr>
                <w:rFonts w:asciiTheme="majorHAnsi" w:eastAsia="Times New Roman" w:hAnsiTheme="majorHAnsi" w:cs="Times New Roman"/>
                <w:bCs/>
              </w:rPr>
              <w:t>$15M over 5-years</w:t>
            </w:r>
          </w:p>
          <w:p w14:paraId="627D071C" w14:textId="77777777" w:rsidR="007D5188" w:rsidRPr="002922F6" w:rsidRDefault="007D5188" w:rsidP="007D5188">
            <w:pPr>
              <w:tabs>
                <w:tab w:val="left" w:pos="12780"/>
              </w:tabs>
              <w:rPr>
                <w:rFonts w:asciiTheme="majorHAnsi" w:eastAsia="Times New Roman" w:hAnsiTheme="majorHAnsi" w:cs="Times New Roman"/>
                <w:bCs/>
              </w:rPr>
            </w:pPr>
          </w:p>
          <w:p w14:paraId="7186A5EB" w14:textId="77777777" w:rsidR="007D5188" w:rsidRPr="002922F6" w:rsidRDefault="007D5188" w:rsidP="007D5188">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bCs/>
              </w:rPr>
              <w:t>Competition in FY18?</w:t>
            </w:r>
          </w:p>
        </w:tc>
        <w:tc>
          <w:tcPr>
            <w:tcW w:w="7020" w:type="dxa"/>
            <w:tcBorders>
              <w:top w:val="nil"/>
              <w:left w:val="nil"/>
              <w:bottom w:val="single" w:sz="4" w:space="0" w:color="000000"/>
              <w:right w:val="nil"/>
            </w:tcBorders>
            <w:shd w:val="clear" w:color="000000" w:fill="FFFFFF"/>
            <w:hideMark/>
          </w:tcPr>
          <w:p w14:paraId="55982606" w14:textId="77777777" w:rsidR="007D5188" w:rsidRPr="002922F6" w:rsidRDefault="007D5188" w:rsidP="007D5188">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t xml:space="preserve">STRIs strengthen NASA’s ties to the academic community through long-term, sustained investment in research and technology development critical to NASA’s future, while enhancing the capabilities of the Nation’s universities to meet the needs of NASA’s science and technology programs.  </w:t>
            </w:r>
            <w:r w:rsidRPr="002922F6">
              <w:rPr>
                <w:rFonts w:asciiTheme="majorHAnsi" w:eastAsia="Times New Roman" w:hAnsiTheme="majorHAnsi" w:cs="Times New Roman"/>
                <w:i/>
              </w:rPr>
              <w:t xml:space="preserve">Current campus-led award: </w:t>
            </w:r>
            <w:r w:rsidRPr="002922F6">
              <w:rPr>
                <w:rFonts w:asciiTheme="majorHAnsi" w:eastAsia="Times New Roman" w:hAnsiTheme="majorHAnsi" w:cs="Times New Roman"/>
                <w:i/>
                <w:color w:val="000000"/>
              </w:rPr>
              <w:t xml:space="preserve">The Center for the Utilization of Biological Engineering in Space (CUBES), </w:t>
            </w:r>
            <w:r w:rsidRPr="002922F6">
              <w:rPr>
                <w:rFonts w:asciiTheme="majorHAnsi" w:eastAsia="Times New Roman" w:hAnsiTheme="majorHAnsi" w:cs="Times New Roman"/>
                <w:color w:val="000000"/>
              </w:rPr>
              <w:t>which may make a second institute unlikely in the near term.</w:t>
            </w:r>
          </w:p>
        </w:tc>
        <w:tc>
          <w:tcPr>
            <w:tcW w:w="2610" w:type="dxa"/>
            <w:tcBorders>
              <w:top w:val="nil"/>
              <w:left w:val="single" w:sz="4" w:space="0" w:color="000000"/>
              <w:bottom w:val="single" w:sz="4" w:space="0" w:color="000000"/>
              <w:right w:val="single" w:sz="4" w:space="0" w:color="000000"/>
            </w:tcBorders>
            <w:shd w:val="clear" w:color="000000" w:fill="FFFFFF"/>
            <w:hideMark/>
          </w:tcPr>
          <w:p w14:paraId="48F7A58C" w14:textId="77777777" w:rsidR="007D5188" w:rsidRPr="002922F6" w:rsidRDefault="007D5188" w:rsidP="007D5188">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462C1"/>
              </w:rPr>
              <w:t>https://www.nasa.gov/directorates/spa</w:t>
            </w:r>
            <w:r w:rsidRPr="002922F6">
              <w:rPr>
                <w:rFonts w:asciiTheme="majorHAnsi" w:eastAsia="Times New Roman" w:hAnsiTheme="majorHAnsi" w:cs="Times New Roman"/>
                <w:color w:val="0462C1"/>
              </w:rPr>
              <w:br w:type="page"/>
              <w:t>cetech/strg/stri</w:t>
            </w:r>
          </w:p>
        </w:tc>
      </w:tr>
      <w:tr w:rsidR="007D5188" w:rsidRPr="002922F6" w14:paraId="088249C5" w14:textId="77777777" w:rsidTr="007D5188">
        <w:trPr>
          <w:trHeight w:val="1475"/>
        </w:trPr>
        <w:tc>
          <w:tcPr>
            <w:tcW w:w="515" w:type="dxa"/>
            <w:tcBorders>
              <w:top w:val="nil"/>
              <w:left w:val="single" w:sz="4" w:space="0" w:color="000000"/>
              <w:bottom w:val="single" w:sz="4" w:space="0" w:color="000000"/>
              <w:right w:val="single" w:sz="4" w:space="0" w:color="000000"/>
            </w:tcBorders>
            <w:shd w:val="clear" w:color="000000" w:fill="FFFFFF"/>
            <w:textDirection w:val="btLr"/>
            <w:hideMark/>
          </w:tcPr>
          <w:p w14:paraId="3525A178" w14:textId="77777777" w:rsidR="007D5188" w:rsidRPr="002922F6" w:rsidRDefault="007D5188" w:rsidP="007D5188">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NASA</w:t>
            </w:r>
          </w:p>
        </w:tc>
        <w:tc>
          <w:tcPr>
            <w:tcW w:w="3966" w:type="dxa"/>
            <w:tcBorders>
              <w:top w:val="nil"/>
              <w:left w:val="nil"/>
              <w:bottom w:val="single" w:sz="4" w:space="0" w:color="000000"/>
              <w:right w:val="single" w:sz="4" w:space="0" w:color="000000"/>
            </w:tcBorders>
            <w:shd w:val="clear" w:color="000000" w:fill="FFFFFF"/>
            <w:hideMark/>
          </w:tcPr>
          <w:p w14:paraId="7FB0495D" w14:textId="77777777" w:rsidR="007D5188" w:rsidRPr="002922F6" w:rsidRDefault="007D5188" w:rsidP="007D5188">
            <w:pPr>
              <w:tabs>
                <w:tab w:val="left" w:pos="12780"/>
              </w:tabs>
              <w:rPr>
                <w:rFonts w:asciiTheme="majorHAnsi" w:eastAsia="Times New Roman" w:hAnsiTheme="majorHAnsi" w:cs="Times New Roman"/>
                <w:b/>
                <w:bCs/>
              </w:rPr>
            </w:pPr>
            <w:r w:rsidRPr="002922F6">
              <w:rPr>
                <w:rFonts w:asciiTheme="majorHAnsi" w:eastAsia="Times New Roman" w:hAnsiTheme="majorHAnsi" w:cs="Times New Roman"/>
                <w:b/>
                <w:bCs/>
              </w:rPr>
              <w:t>Heliophysics Grand Challenge Science Centers</w:t>
            </w:r>
          </w:p>
          <w:p w14:paraId="28FB6DA5" w14:textId="77777777" w:rsidR="007D5188" w:rsidRPr="002922F6" w:rsidRDefault="007D5188" w:rsidP="007D5188">
            <w:pPr>
              <w:tabs>
                <w:tab w:val="left" w:pos="12780"/>
              </w:tabs>
              <w:rPr>
                <w:rFonts w:asciiTheme="majorHAnsi" w:eastAsia="Times New Roman" w:hAnsiTheme="majorHAnsi" w:cs="Times New Roman"/>
                <w:bCs/>
              </w:rPr>
            </w:pPr>
          </w:p>
          <w:p w14:paraId="50AA2C55" w14:textId="77777777" w:rsidR="007D5188" w:rsidRPr="002922F6" w:rsidRDefault="007D5188" w:rsidP="007D5188">
            <w:pPr>
              <w:tabs>
                <w:tab w:val="left" w:pos="12780"/>
              </w:tabs>
              <w:rPr>
                <w:rFonts w:asciiTheme="majorHAnsi" w:eastAsia="Times New Roman" w:hAnsiTheme="majorHAnsi" w:cs="Times New Roman"/>
                <w:bCs/>
              </w:rPr>
            </w:pPr>
            <w:r w:rsidRPr="002922F6">
              <w:rPr>
                <w:rFonts w:asciiTheme="majorHAnsi" w:eastAsia="Times New Roman" w:hAnsiTheme="majorHAnsi" w:cs="Times New Roman"/>
                <w:bCs/>
              </w:rPr>
              <w:t>~$3M/year for 4-6 years</w:t>
            </w:r>
          </w:p>
          <w:p w14:paraId="2B73871B" w14:textId="77777777" w:rsidR="007D5188" w:rsidRPr="002922F6" w:rsidRDefault="007D5188" w:rsidP="007D5188">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t xml:space="preserve">Solicitation expected by fall. </w:t>
            </w:r>
          </w:p>
        </w:tc>
        <w:tc>
          <w:tcPr>
            <w:tcW w:w="7020" w:type="dxa"/>
            <w:tcBorders>
              <w:top w:val="nil"/>
              <w:left w:val="nil"/>
              <w:bottom w:val="single" w:sz="4" w:space="0" w:color="000000"/>
              <w:right w:val="nil"/>
            </w:tcBorders>
            <w:shd w:val="clear" w:color="000000" w:fill="FFFFFF"/>
            <w:hideMark/>
          </w:tcPr>
          <w:p w14:paraId="0A12E291" w14:textId="77777777" w:rsidR="007D5188" w:rsidRPr="002922F6" w:rsidRDefault="007D5188" w:rsidP="007D5188">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rPr>
              <w:t>These new centers are intended to address grand challenge research questions in solar and space physics through the cross-disciplinary application of theoretical and computational modeling and simulation tools.</w:t>
            </w:r>
          </w:p>
        </w:tc>
        <w:tc>
          <w:tcPr>
            <w:tcW w:w="2610" w:type="dxa"/>
            <w:tcBorders>
              <w:top w:val="nil"/>
              <w:left w:val="single" w:sz="4" w:space="0" w:color="000000"/>
              <w:bottom w:val="single" w:sz="4" w:space="0" w:color="000000"/>
              <w:right w:val="single" w:sz="4" w:space="0" w:color="000000"/>
            </w:tcBorders>
            <w:shd w:val="clear" w:color="000000" w:fill="FFFFFF"/>
            <w:hideMark/>
          </w:tcPr>
          <w:p w14:paraId="118A7A4B" w14:textId="77777777" w:rsidR="007D5188" w:rsidRPr="002922F6" w:rsidRDefault="007D5188" w:rsidP="007D5188">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462C1"/>
              </w:rPr>
              <w:t>https://smd-prod.s3.amazonaws.com/science-red/s3fs-public/atoms/files/07_KOZYRA-Drive_Center_RFI_HPAC_v8.pdf</w:t>
            </w:r>
          </w:p>
        </w:tc>
      </w:tr>
      <w:tr w:rsidR="007D5188" w:rsidRPr="002922F6" w14:paraId="05832A91" w14:textId="77777777" w:rsidTr="007D5188">
        <w:trPr>
          <w:trHeight w:val="2015"/>
        </w:trPr>
        <w:tc>
          <w:tcPr>
            <w:tcW w:w="515" w:type="dxa"/>
            <w:tcBorders>
              <w:top w:val="nil"/>
              <w:left w:val="single" w:sz="4" w:space="0" w:color="000000"/>
              <w:bottom w:val="single" w:sz="4" w:space="0" w:color="000000"/>
              <w:right w:val="single" w:sz="4" w:space="0" w:color="000000"/>
            </w:tcBorders>
            <w:shd w:val="clear" w:color="000000" w:fill="FFFFFF"/>
            <w:textDirection w:val="btLr"/>
            <w:hideMark/>
          </w:tcPr>
          <w:p w14:paraId="278CF083" w14:textId="77777777" w:rsidR="007D5188" w:rsidRPr="002922F6" w:rsidRDefault="007D5188" w:rsidP="007D5188">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NIH</w:t>
            </w:r>
          </w:p>
        </w:tc>
        <w:tc>
          <w:tcPr>
            <w:tcW w:w="3966" w:type="dxa"/>
            <w:tcBorders>
              <w:top w:val="nil"/>
              <w:left w:val="nil"/>
              <w:bottom w:val="single" w:sz="4" w:space="0" w:color="000000"/>
              <w:right w:val="single" w:sz="4" w:space="0" w:color="000000"/>
            </w:tcBorders>
            <w:shd w:val="clear" w:color="000000" w:fill="FFFFFF"/>
            <w:hideMark/>
          </w:tcPr>
          <w:p w14:paraId="64F39027" w14:textId="77777777" w:rsidR="007D5188" w:rsidRPr="002922F6" w:rsidRDefault="007D5188" w:rsidP="007D5188">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b/>
                <w:bCs/>
              </w:rPr>
              <w:t>Centers of Excellence in Genomic</w:t>
            </w:r>
            <w:r w:rsidRPr="002922F6">
              <w:rPr>
                <w:rFonts w:asciiTheme="majorHAnsi" w:eastAsia="Times New Roman" w:hAnsiTheme="majorHAnsi" w:cs="Times New Roman"/>
                <w:b/>
                <w:bCs/>
              </w:rPr>
              <w:br/>
              <w:t>Science (CEGS) (RM1)</w:t>
            </w:r>
            <w:r w:rsidRPr="002922F6">
              <w:rPr>
                <w:rFonts w:asciiTheme="majorHAnsi" w:eastAsia="Times New Roman" w:hAnsiTheme="majorHAnsi" w:cs="Times New Roman"/>
                <w:b/>
                <w:bCs/>
              </w:rPr>
              <w:br/>
            </w:r>
          </w:p>
          <w:p w14:paraId="6EEE1BB4" w14:textId="77777777" w:rsidR="007D5188" w:rsidRPr="002922F6" w:rsidRDefault="007D5188" w:rsidP="007D5188">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t>Up to $1.75M direct/year for 5 yrs.</w:t>
            </w:r>
          </w:p>
          <w:p w14:paraId="3FA9CC0A" w14:textId="77777777" w:rsidR="007D5188" w:rsidRPr="002922F6" w:rsidRDefault="007D5188" w:rsidP="007D5188">
            <w:pPr>
              <w:tabs>
                <w:tab w:val="left" w:pos="12780"/>
              </w:tabs>
              <w:rPr>
                <w:rFonts w:asciiTheme="majorHAnsi" w:eastAsia="Times New Roman" w:hAnsiTheme="majorHAnsi" w:cs="Times New Roman"/>
              </w:rPr>
            </w:pPr>
          </w:p>
          <w:p w14:paraId="70057B04" w14:textId="77777777" w:rsidR="007D5188" w:rsidRPr="002922F6" w:rsidRDefault="007D5188" w:rsidP="007D5188">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t>LOIs due April 8, 2019</w:t>
            </w:r>
          </w:p>
          <w:p w14:paraId="1D4D2B10" w14:textId="77777777" w:rsidR="007D5188" w:rsidRPr="002922F6" w:rsidRDefault="007D5188" w:rsidP="007D5188">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rPr>
              <w:t>Applications due May 20, 2019</w:t>
            </w:r>
          </w:p>
        </w:tc>
        <w:tc>
          <w:tcPr>
            <w:tcW w:w="7020" w:type="dxa"/>
            <w:tcBorders>
              <w:top w:val="nil"/>
              <w:left w:val="nil"/>
              <w:bottom w:val="single" w:sz="4" w:space="0" w:color="000000"/>
              <w:right w:val="nil"/>
            </w:tcBorders>
            <w:shd w:val="clear" w:color="000000" w:fill="FFFFFF"/>
            <w:hideMark/>
          </w:tcPr>
          <w:p w14:paraId="3479B9CA" w14:textId="77777777" w:rsidR="007D5188" w:rsidRPr="002922F6" w:rsidRDefault="007D5188" w:rsidP="007D5188">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t xml:space="preserve">The NHGRI/NIMH CEGS program supports multi-investigator, interdisciplinary teams to develop genomic approaches to biomedical problems. The program aims to fund high-risk, high- reward research. </w:t>
            </w:r>
          </w:p>
          <w:p w14:paraId="3CD93DF8" w14:textId="77777777" w:rsidR="007D5188" w:rsidRPr="002922F6" w:rsidRDefault="007D5188" w:rsidP="007D5188">
            <w:pPr>
              <w:tabs>
                <w:tab w:val="left" w:pos="12780"/>
              </w:tabs>
              <w:rPr>
                <w:rFonts w:asciiTheme="majorHAnsi" w:eastAsia="Times New Roman" w:hAnsiTheme="majorHAnsi" w:cs="Times New Roman"/>
              </w:rPr>
            </w:pPr>
            <w:r w:rsidRPr="002922F6">
              <w:rPr>
                <w:rFonts w:asciiTheme="majorHAnsi" w:eastAsia="Times New Roman" w:hAnsiTheme="majorHAnsi" w:cs="Times New Roman"/>
                <w:i/>
              </w:rPr>
              <w:t xml:space="preserve">Current campus-led award: Center for Genomic Editing and Recording, </w:t>
            </w:r>
            <w:r w:rsidRPr="002922F6">
              <w:rPr>
                <w:rFonts w:asciiTheme="majorHAnsi" w:eastAsia="Times New Roman" w:hAnsiTheme="majorHAnsi" w:cs="Times New Roman"/>
                <w:color w:val="000000"/>
              </w:rPr>
              <w:t>which may make a second institute unlikely in the near term.</w:t>
            </w:r>
          </w:p>
          <w:p w14:paraId="752B26C9" w14:textId="77777777" w:rsidR="007D5188" w:rsidRPr="002922F6" w:rsidRDefault="007D5188" w:rsidP="007D5188">
            <w:pPr>
              <w:tabs>
                <w:tab w:val="left" w:pos="12780"/>
              </w:tabs>
              <w:rPr>
                <w:rFonts w:asciiTheme="majorHAnsi" w:eastAsia="Times New Roman" w:hAnsiTheme="majorHAnsi" w:cs="Times New Roman"/>
                <w:color w:val="000000"/>
              </w:rPr>
            </w:pPr>
          </w:p>
        </w:tc>
        <w:tc>
          <w:tcPr>
            <w:tcW w:w="2610" w:type="dxa"/>
            <w:tcBorders>
              <w:top w:val="nil"/>
              <w:left w:val="single" w:sz="4" w:space="0" w:color="000000"/>
              <w:bottom w:val="single" w:sz="4" w:space="0" w:color="000000"/>
              <w:right w:val="single" w:sz="4" w:space="0" w:color="000000"/>
            </w:tcBorders>
            <w:shd w:val="clear" w:color="000000" w:fill="FFFFFF"/>
            <w:hideMark/>
          </w:tcPr>
          <w:p w14:paraId="137BE91B" w14:textId="77777777" w:rsidR="007D5188" w:rsidRPr="002922F6" w:rsidRDefault="007D5188" w:rsidP="007D5188">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00000"/>
              </w:rPr>
              <w:t>Current Solicitation:</w:t>
            </w:r>
          </w:p>
          <w:p w14:paraId="13AA5C7F" w14:textId="77777777" w:rsidR="007D5188" w:rsidRPr="002922F6" w:rsidRDefault="007D6833" w:rsidP="007D5188">
            <w:pPr>
              <w:tabs>
                <w:tab w:val="left" w:pos="12780"/>
              </w:tabs>
              <w:rPr>
                <w:rFonts w:asciiTheme="majorHAnsi" w:eastAsia="Times New Roman" w:hAnsiTheme="majorHAnsi" w:cs="Times New Roman"/>
                <w:color w:val="0462C1"/>
              </w:rPr>
            </w:pPr>
            <w:hyperlink r:id="rId18" w:history="1">
              <w:r w:rsidR="007D5188" w:rsidRPr="002922F6">
                <w:rPr>
                  <w:rStyle w:val="Hyperlink"/>
                  <w:rFonts w:asciiTheme="majorHAnsi" w:eastAsia="Times New Roman" w:hAnsiTheme="majorHAnsi" w:cs="Times New Roman"/>
                  <w:u w:val="none"/>
                </w:rPr>
                <w:t>https://grants.nih.gov/grants/guide/pa-files/PAR-16-436.html</w:t>
              </w:r>
            </w:hyperlink>
          </w:p>
          <w:p w14:paraId="09AB23A5" w14:textId="77777777" w:rsidR="007D5188" w:rsidRPr="002922F6" w:rsidRDefault="007D5188" w:rsidP="007D5188">
            <w:pPr>
              <w:tabs>
                <w:tab w:val="left" w:pos="12780"/>
              </w:tabs>
              <w:rPr>
                <w:rFonts w:asciiTheme="majorHAnsi" w:eastAsia="Times New Roman" w:hAnsiTheme="majorHAnsi" w:cs="Times New Roman"/>
                <w:color w:val="000000"/>
              </w:rPr>
            </w:pPr>
          </w:p>
        </w:tc>
      </w:tr>
      <w:tr w:rsidR="007D5188" w:rsidRPr="002922F6" w14:paraId="17BAFCC5" w14:textId="77777777" w:rsidTr="007D5188">
        <w:trPr>
          <w:trHeight w:val="1511"/>
        </w:trPr>
        <w:tc>
          <w:tcPr>
            <w:tcW w:w="515" w:type="dxa"/>
            <w:tcBorders>
              <w:top w:val="nil"/>
              <w:left w:val="single" w:sz="4" w:space="0" w:color="000000"/>
              <w:bottom w:val="single" w:sz="4" w:space="0" w:color="000000"/>
              <w:right w:val="single" w:sz="4" w:space="0" w:color="000000"/>
            </w:tcBorders>
            <w:shd w:val="clear" w:color="000000" w:fill="FFFFFF"/>
            <w:textDirection w:val="btLr"/>
            <w:hideMark/>
          </w:tcPr>
          <w:p w14:paraId="1404A3F1" w14:textId="77777777" w:rsidR="007D5188" w:rsidRPr="002922F6" w:rsidRDefault="007D5188" w:rsidP="007D5188">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NIH</w:t>
            </w:r>
          </w:p>
        </w:tc>
        <w:tc>
          <w:tcPr>
            <w:tcW w:w="3966" w:type="dxa"/>
            <w:tcBorders>
              <w:top w:val="nil"/>
              <w:left w:val="nil"/>
              <w:bottom w:val="single" w:sz="4" w:space="0" w:color="000000"/>
              <w:right w:val="single" w:sz="4" w:space="0" w:color="000000"/>
            </w:tcBorders>
            <w:shd w:val="clear" w:color="000000" w:fill="FFFFFF"/>
            <w:hideMark/>
          </w:tcPr>
          <w:p w14:paraId="11120EEC" w14:textId="77777777" w:rsidR="007D5188" w:rsidRPr="002922F6" w:rsidRDefault="007D5188" w:rsidP="007D5188">
            <w:pPr>
              <w:tabs>
                <w:tab w:val="left" w:pos="12780"/>
              </w:tabs>
              <w:rPr>
                <w:rFonts w:asciiTheme="majorHAnsi" w:eastAsia="Times New Roman" w:hAnsiTheme="majorHAnsi" w:cs="Times New Roman"/>
                <w:b/>
                <w:bCs/>
              </w:rPr>
            </w:pPr>
            <w:r w:rsidRPr="002922F6">
              <w:rPr>
                <w:rFonts w:asciiTheme="majorHAnsi" w:eastAsia="Times New Roman" w:hAnsiTheme="majorHAnsi" w:cs="Times New Roman"/>
                <w:b/>
                <w:bCs/>
              </w:rPr>
              <w:t>Clinical and Translational</w:t>
            </w:r>
            <w:r w:rsidRPr="002922F6">
              <w:rPr>
                <w:rFonts w:asciiTheme="majorHAnsi" w:eastAsia="Times New Roman" w:hAnsiTheme="majorHAnsi" w:cs="Times New Roman"/>
                <w:b/>
                <w:bCs/>
              </w:rPr>
              <w:br/>
              <w:t xml:space="preserve">Science Award (CTSA) (U54) </w:t>
            </w:r>
          </w:p>
          <w:p w14:paraId="7CD33A50" w14:textId="77777777" w:rsidR="007D5188" w:rsidRPr="002922F6" w:rsidRDefault="007D5188" w:rsidP="007D5188">
            <w:pPr>
              <w:tabs>
                <w:tab w:val="left" w:pos="12780"/>
              </w:tabs>
              <w:rPr>
                <w:rFonts w:asciiTheme="majorHAnsi" w:eastAsia="Times New Roman" w:hAnsiTheme="majorHAnsi" w:cs="Times New Roman"/>
                <w:b/>
                <w:bCs/>
              </w:rPr>
            </w:pPr>
          </w:p>
          <w:p w14:paraId="4E71134F" w14:textId="77777777" w:rsidR="007D5188" w:rsidRPr="002922F6" w:rsidRDefault="007D5188" w:rsidP="007D5188">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t xml:space="preserve">Applications due in September. </w:t>
            </w:r>
          </w:p>
        </w:tc>
        <w:tc>
          <w:tcPr>
            <w:tcW w:w="7020" w:type="dxa"/>
            <w:tcBorders>
              <w:top w:val="nil"/>
              <w:left w:val="nil"/>
              <w:bottom w:val="single" w:sz="4" w:space="0" w:color="000000"/>
              <w:right w:val="nil"/>
            </w:tcBorders>
            <w:shd w:val="clear" w:color="000000" w:fill="FFFFFF"/>
            <w:hideMark/>
          </w:tcPr>
          <w:p w14:paraId="62FEAE77" w14:textId="77777777" w:rsidR="007D5188" w:rsidRPr="002922F6" w:rsidRDefault="007D5188" w:rsidP="007D5188">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t xml:space="preserve">These very large awards from the National Center for Advancing Translational Sciences (NCATS) support participation in the CTSA program, which supports translational and clinical research and fosters innovation in research methods, training, and career development. </w:t>
            </w:r>
            <w:r>
              <w:rPr>
                <w:rFonts w:asciiTheme="majorHAnsi" w:eastAsia="Times New Roman" w:hAnsiTheme="majorHAnsi" w:cs="Times New Roman"/>
              </w:rPr>
              <w:t>These are generally institution-level opportunities.</w:t>
            </w:r>
          </w:p>
        </w:tc>
        <w:tc>
          <w:tcPr>
            <w:tcW w:w="2610" w:type="dxa"/>
            <w:tcBorders>
              <w:top w:val="nil"/>
              <w:left w:val="single" w:sz="4" w:space="0" w:color="000000"/>
              <w:bottom w:val="single" w:sz="4" w:space="0" w:color="000000"/>
              <w:right w:val="single" w:sz="4" w:space="0" w:color="000000"/>
            </w:tcBorders>
            <w:shd w:val="clear" w:color="000000" w:fill="FFFFFF"/>
            <w:hideMark/>
          </w:tcPr>
          <w:p w14:paraId="5F77F33B" w14:textId="77777777" w:rsidR="007D5188" w:rsidRPr="002922F6" w:rsidRDefault="007D5188" w:rsidP="007D5188">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462C1"/>
              </w:rPr>
              <w:t>https://grants.nih.gov/grants/guide/pa-files/PAR-18-464.html</w:t>
            </w:r>
          </w:p>
        </w:tc>
      </w:tr>
      <w:tr w:rsidR="007D5188" w:rsidRPr="002922F6" w14:paraId="6EB166F6" w14:textId="77777777" w:rsidTr="007D5188">
        <w:trPr>
          <w:trHeight w:val="1466"/>
        </w:trPr>
        <w:tc>
          <w:tcPr>
            <w:tcW w:w="515" w:type="dxa"/>
            <w:tcBorders>
              <w:top w:val="nil"/>
              <w:left w:val="single" w:sz="4" w:space="0" w:color="000000"/>
              <w:bottom w:val="single" w:sz="4" w:space="0" w:color="000000"/>
              <w:right w:val="single" w:sz="4" w:space="0" w:color="000000"/>
            </w:tcBorders>
            <w:shd w:val="clear" w:color="000000" w:fill="FFFFFF"/>
            <w:textDirection w:val="btLr"/>
            <w:hideMark/>
          </w:tcPr>
          <w:p w14:paraId="7B7FDF57" w14:textId="77777777" w:rsidR="007D5188" w:rsidRPr="002922F6" w:rsidRDefault="007D5188" w:rsidP="007D5188">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NIH</w:t>
            </w:r>
          </w:p>
        </w:tc>
        <w:tc>
          <w:tcPr>
            <w:tcW w:w="3966" w:type="dxa"/>
            <w:tcBorders>
              <w:top w:val="nil"/>
              <w:left w:val="nil"/>
              <w:bottom w:val="single" w:sz="4" w:space="0" w:color="000000"/>
              <w:right w:val="single" w:sz="4" w:space="0" w:color="000000"/>
            </w:tcBorders>
            <w:shd w:val="clear" w:color="000000" w:fill="FFFFFF"/>
            <w:hideMark/>
          </w:tcPr>
          <w:p w14:paraId="73A7FB46" w14:textId="77777777" w:rsidR="007D5188" w:rsidRPr="002922F6" w:rsidRDefault="007D5188" w:rsidP="007D5188">
            <w:pPr>
              <w:tabs>
                <w:tab w:val="left" w:pos="12780"/>
              </w:tabs>
              <w:rPr>
                <w:rFonts w:asciiTheme="majorHAnsi" w:eastAsia="Times New Roman" w:hAnsiTheme="majorHAnsi" w:cs="Times New Roman"/>
                <w:b/>
                <w:color w:val="000000"/>
              </w:rPr>
            </w:pPr>
            <w:r w:rsidRPr="002922F6">
              <w:rPr>
                <w:rFonts w:asciiTheme="majorHAnsi" w:eastAsia="Times New Roman" w:hAnsiTheme="majorHAnsi" w:cs="Times New Roman"/>
                <w:b/>
                <w:color w:val="000000"/>
              </w:rPr>
              <w:t>Bioengineering Research Partnerships (U01)</w:t>
            </w:r>
          </w:p>
          <w:p w14:paraId="0E5F9136" w14:textId="77777777" w:rsidR="007D5188" w:rsidRPr="002922F6" w:rsidRDefault="007D5188" w:rsidP="007D5188">
            <w:pPr>
              <w:tabs>
                <w:tab w:val="left" w:pos="12780"/>
              </w:tabs>
              <w:rPr>
                <w:rFonts w:asciiTheme="majorHAnsi" w:eastAsia="Times New Roman" w:hAnsiTheme="majorHAnsi" w:cs="Times New Roman"/>
                <w:color w:val="000000"/>
              </w:rPr>
            </w:pPr>
          </w:p>
          <w:p w14:paraId="035283F0" w14:textId="77777777" w:rsidR="007D5188" w:rsidRPr="002922F6" w:rsidRDefault="007D5188" w:rsidP="007D5188">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00000"/>
              </w:rPr>
              <w:t>Awards up to 5 years.</w:t>
            </w:r>
          </w:p>
          <w:p w14:paraId="0F9C2DF6" w14:textId="77777777" w:rsidR="007D5188" w:rsidRPr="002922F6" w:rsidRDefault="007D5188" w:rsidP="007D5188">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00000"/>
              </w:rPr>
              <w:t>Applications due September 13</w:t>
            </w:r>
          </w:p>
        </w:tc>
        <w:tc>
          <w:tcPr>
            <w:tcW w:w="7020" w:type="dxa"/>
            <w:tcBorders>
              <w:top w:val="nil"/>
              <w:left w:val="nil"/>
              <w:bottom w:val="single" w:sz="4" w:space="0" w:color="000000"/>
              <w:right w:val="nil"/>
            </w:tcBorders>
            <w:shd w:val="clear" w:color="000000" w:fill="FFFFFF"/>
            <w:hideMark/>
          </w:tcPr>
          <w:p w14:paraId="759BEA71" w14:textId="77777777" w:rsidR="007D5188" w:rsidRPr="002922F6" w:rsidRDefault="007D5188" w:rsidP="007D5188">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00000"/>
              </w:rPr>
              <w:t>This program encourages bioengineering applications that will accelerate the development and adoption of promising tools and technologies that can address important biomedical problems. The goal of the program is to support projects that can realize meaningful solutions within 5-10 years.</w:t>
            </w:r>
          </w:p>
        </w:tc>
        <w:tc>
          <w:tcPr>
            <w:tcW w:w="2610" w:type="dxa"/>
            <w:tcBorders>
              <w:top w:val="nil"/>
              <w:left w:val="single" w:sz="4" w:space="0" w:color="000000"/>
              <w:bottom w:val="single" w:sz="4" w:space="0" w:color="000000"/>
              <w:right w:val="single" w:sz="4" w:space="0" w:color="000000"/>
            </w:tcBorders>
            <w:shd w:val="clear" w:color="000000" w:fill="FFFFFF"/>
            <w:hideMark/>
          </w:tcPr>
          <w:p w14:paraId="797DEB1B" w14:textId="77777777" w:rsidR="007D5188" w:rsidRPr="002922F6" w:rsidRDefault="007D6833" w:rsidP="007D5188">
            <w:pPr>
              <w:tabs>
                <w:tab w:val="left" w:pos="12780"/>
              </w:tabs>
              <w:rPr>
                <w:rFonts w:asciiTheme="majorHAnsi" w:eastAsia="Times New Roman" w:hAnsiTheme="majorHAnsi" w:cs="Times New Roman"/>
                <w:color w:val="000000"/>
              </w:rPr>
            </w:pPr>
            <w:hyperlink r:id="rId19" w:history="1">
              <w:r w:rsidR="007D5188" w:rsidRPr="002922F6">
                <w:rPr>
                  <w:rStyle w:val="Hyperlink"/>
                  <w:rFonts w:asciiTheme="majorHAnsi" w:eastAsia="Times New Roman" w:hAnsiTheme="majorHAnsi" w:cs="Times New Roman"/>
                  <w:u w:val="none"/>
                </w:rPr>
                <w:t>https://grants.nih.gov/grants/guide/pa-files/PAR-18-208.html</w:t>
              </w:r>
            </w:hyperlink>
            <w:r w:rsidR="007D5188" w:rsidRPr="002922F6">
              <w:rPr>
                <w:rFonts w:asciiTheme="majorHAnsi" w:eastAsia="Times New Roman" w:hAnsiTheme="majorHAnsi" w:cs="Times New Roman"/>
                <w:color w:val="000000"/>
              </w:rPr>
              <w:t xml:space="preserve"> </w:t>
            </w:r>
          </w:p>
        </w:tc>
      </w:tr>
      <w:tr w:rsidR="007D5188" w:rsidRPr="002922F6" w14:paraId="61CE91F3" w14:textId="77777777" w:rsidTr="007D5188">
        <w:trPr>
          <w:trHeight w:val="1718"/>
        </w:trPr>
        <w:tc>
          <w:tcPr>
            <w:tcW w:w="515" w:type="dxa"/>
            <w:tcBorders>
              <w:top w:val="nil"/>
              <w:left w:val="single" w:sz="4" w:space="0" w:color="000000"/>
              <w:bottom w:val="single" w:sz="4" w:space="0" w:color="000000"/>
              <w:right w:val="single" w:sz="4" w:space="0" w:color="000000"/>
            </w:tcBorders>
            <w:shd w:val="clear" w:color="000000" w:fill="FFFFFF"/>
            <w:textDirection w:val="btLr"/>
            <w:hideMark/>
          </w:tcPr>
          <w:p w14:paraId="26C7EAD2" w14:textId="77777777" w:rsidR="007D5188" w:rsidRPr="002922F6" w:rsidRDefault="007D5188" w:rsidP="007D5188">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NIH</w:t>
            </w:r>
          </w:p>
        </w:tc>
        <w:tc>
          <w:tcPr>
            <w:tcW w:w="3966" w:type="dxa"/>
            <w:tcBorders>
              <w:top w:val="nil"/>
              <w:left w:val="nil"/>
              <w:bottom w:val="single" w:sz="4" w:space="0" w:color="000000"/>
              <w:right w:val="single" w:sz="4" w:space="0" w:color="000000"/>
            </w:tcBorders>
            <w:shd w:val="clear" w:color="000000" w:fill="FFFFFF"/>
            <w:hideMark/>
          </w:tcPr>
          <w:p w14:paraId="5E885314" w14:textId="77777777" w:rsidR="007D5188" w:rsidRPr="002922F6" w:rsidRDefault="007D5188" w:rsidP="007D5188">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b/>
                <w:bCs/>
              </w:rPr>
              <w:t>NIBIB Quantum Program:</w:t>
            </w:r>
            <w:r w:rsidRPr="002922F6">
              <w:rPr>
                <w:rFonts w:asciiTheme="majorHAnsi" w:eastAsia="Times New Roman" w:hAnsiTheme="majorHAnsi" w:cs="Times New Roman"/>
                <w:b/>
                <w:bCs/>
              </w:rPr>
              <w:br/>
              <w:t>Technological Innovation to Solve a Major Medical or Public Health Challenge (U01)</w:t>
            </w:r>
            <w:r w:rsidRPr="002922F6">
              <w:rPr>
                <w:rFonts w:asciiTheme="majorHAnsi" w:eastAsia="Times New Roman" w:hAnsiTheme="majorHAnsi" w:cs="Times New Roman"/>
                <w:b/>
                <w:bCs/>
              </w:rPr>
              <w:br/>
            </w:r>
          </w:p>
          <w:p w14:paraId="2EE80979" w14:textId="77777777" w:rsidR="007D5188" w:rsidRPr="002922F6" w:rsidRDefault="007D5188" w:rsidP="007D5188">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00000"/>
              </w:rPr>
              <w:t>~$1M/year direct costs for 4 years</w:t>
            </w:r>
          </w:p>
        </w:tc>
        <w:tc>
          <w:tcPr>
            <w:tcW w:w="7020" w:type="dxa"/>
            <w:tcBorders>
              <w:top w:val="nil"/>
              <w:left w:val="nil"/>
              <w:bottom w:val="single" w:sz="4" w:space="0" w:color="000000"/>
              <w:right w:val="nil"/>
            </w:tcBorders>
            <w:shd w:val="clear" w:color="000000" w:fill="FFFFFF"/>
            <w:hideMark/>
          </w:tcPr>
          <w:p w14:paraId="16C02D51" w14:textId="77777777" w:rsidR="007D5188" w:rsidRPr="002922F6" w:rsidRDefault="007D5188" w:rsidP="007D5188">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t>This program supports bioengineering research that catalyzes significant advances in the prevention, detection, diagnosis, or treatment of a major disease or public health problem.</w:t>
            </w:r>
          </w:p>
          <w:p w14:paraId="65974567" w14:textId="77777777" w:rsidR="007D5188" w:rsidRPr="002922F6" w:rsidRDefault="007D5188" w:rsidP="007D5188">
            <w:pPr>
              <w:tabs>
                <w:tab w:val="left" w:pos="12780"/>
              </w:tabs>
              <w:rPr>
                <w:rFonts w:asciiTheme="majorHAnsi" w:eastAsia="Times New Roman" w:hAnsiTheme="majorHAnsi" w:cs="Times New Roman"/>
              </w:rPr>
            </w:pPr>
          </w:p>
          <w:p w14:paraId="774E7D78" w14:textId="77777777" w:rsidR="007D5188" w:rsidRPr="002922F6" w:rsidRDefault="007D5188" w:rsidP="007D5188">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rPr>
              <w:t xml:space="preserve">NIBIB expects to issue a solicitation, pending appropriations and the appointment of a new NIBIB Director.  </w:t>
            </w:r>
          </w:p>
        </w:tc>
        <w:tc>
          <w:tcPr>
            <w:tcW w:w="2610" w:type="dxa"/>
            <w:tcBorders>
              <w:top w:val="nil"/>
              <w:left w:val="single" w:sz="4" w:space="0" w:color="000000"/>
              <w:bottom w:val="single" w:sz="4" w:space="0" w:color="000000"/>
              <w:right w:val="single" w:sz="4" w:space="0" w:color="000000"/>
            </w:tcBorders>
            <w:shd w:val="clear" w:color="000000" w:fill="FFFFFF"/>
            <w:hideMark/>
          </w:tcPr>
          <w:p w14:paraId="19306ADE" w14:textId="77777777" w:rsidR="007D5188" w:rsidRPr="002922F6" w:rsidRDefault="007D5188" w:rsidP="007D5188">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t>Previous solicitation:</w:t>
            </w:r>
          </w:p>
          <w:p w14:paraId="71808D4E" w14:textId="77777777" w:rsidR="007D5188" w:rsidRPr="002922F6" w:rsidRDefault="007D6833" w:rsidP="007D5188">
            <w:pPr>
              <w:tabs>
                <w:tab w:val="left" w:pos="12780"/>
              </w:tabs>
              <w:rPr>
                <w:rFonts w:asciiTheme="majorHAnsi" w:eastAsia="Times New Roman" w:hAnsiTheme="majorHAnsi" w:cs="Times New Roman"/>
                <w:color w:val="0462C1"/>
              </w:rPr>
            </w:pPr>
            <w:hyperlink r:id="rId20" w:history="1">
              <w:r w:rsidR="007D5188" w:rsidRPr="002922F6">
                <w:rPr>
                  <w:rStyle w:val="Hyperlink"/>
                  <w:rFonts w:asciiTheme="majorHAnsi" w:eastAsia="Times New Roman" w:hAnsiTheme="majorHAnsi" w:cs="Times New Roman"/>
                  <w:u w:val="none"/>
                </w:rPr>
                <w:t>https://grants.nih.gov/grants/guide/pa-files/PAR-15-031.html</w:t>
              </w:r>
            </w:hyperlink>
          </w:p>
          <w:p w14:paraId="6BB9CE30" w14:textId="77777777" w:rsidR="007D5188" w:rsidRPr="002922F6" w:rsidRDefault="007D5188" w:rsidP="007D5188">
            <w:pPr>
              <w:tabs>
                <w:tab w:val="left" w:pos="12780"/>
              </w:tabs>
              <w:rPr>
                <w:rFonts w:asciiTheme="majorHAnsi" w:eastAsia="Times New Roman" w:hAnsiTheme="majorHAnsi" w:cs="Times New Roman"/>
                <w:color w:val="0462C1"/>
              </w:rPr>
            </w:pPr>
          </w:p>
          <w:p w14:paraId="5227F428" w14:textId="77777777" w:rsidR="007D5188" w:rsidRPr="002922F6" w:rsidRDefault="007D5188" w:rsidP="007D5188">
            <w:pPr>
              <w:tabs>
                <w:tab w:val="left" w:pos="12780"/>
              </w:tabs>
              <w:rPr>
                <w:rFonts w:asciiTheme="majorHAnsi" w:eastAsia="Times New Roman" w:hAnsiTheme="majorHAnsi" w:cs="Times New Roman"/>
                <w:color w:val="000000"/>
              </w:rPr>
            </w:pPr>
          </w:p>
        </w:tc>
      </w:tr>
      <w:tr w:rsidR="007D5188" w:rsidRPr="002922F6" w14:paraId="55917C71" w14:textId="77777777" w:rsidTr="007D5188">
        <w:trPr>
          <w:trHeight w:val="2150"/>
        </w:trPr>
        <w:tc>
          <w:tcPr>
            <w:tcW w:w="515" w:type="dxa"/>
            <w:tcBorders>
              <w:top w:val="nil"/>
              <w:left w:val="single" w:sz="4" w:space="0" w:color="000000"/>
              <w:bottom w:val="single" w:sz="4" w:space="0" w:color="000000"/>
              <w:right w:val="single" w:sz="4" w:space="0" w:color="000000"/>
            </w:tcBorders>
            <w:shd w:val="clear" w:color="000000" w:fill="FFFFFF"/>
            <w:textDirection w:val="btLr"/>
            <w:hideMark/>
          </w:tcPr>
          <w:p w14:paraId="4CC1F4F0" w14:textId="77777777" w:rsidR="007D5188" w:rsidRPr="002922F6" w:rsidRDefault="007D5188" w:rsidP="007D5188">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NIH</w:t>
            </w:r>
          </w:p>
        </w:tc>
        <w:tc>
          <w:tcPr>
            <w:tcW w:w="3966" w:type="dxa"/>
            <w:tcBorders>
              <w:top w:val="nil"/>
              <w:left w:val="nil"/>
              <w:bottom w:val="single" w:sz="4" w:space="0" w:color="000000"/>
              <w:right w:val="single" w:sz="4" w:space="0" w:color="000000"/>
            </w:tcBorders>
            <w:shd w:val="clear" w:color="000000" w:fill="FFFFFF"/>
            <w:hideMark/>
          </w:tcPr>
          <w:p w14:paraId="47DE76F9" w14:textId="77777777" w:rsidR="007D5188" w:rsidRPr="002922F6" w:rsidRDefault="007D5188" w:rsidP="007D5188">
            <w:pPr>
              <w:tabs>
                <w:tab w:val="left" w:pos="12780"/>
              </w:tabs>
              <w:rPr>
                <w:rFonts w:asciiTheme="majorHAnsi" w:eastAsia="Times New Roman" w:hAnsiTheme="majorHAnsi" w:cs="Times New Roman"/>
                <w:b/>
                <w:bCs/>
              </w:rPr>
            </w:pPr>
            <w:r w:rsidRPr="002922F6">
              <w:rPr>
                <w:rFonts w:asciiTheme="majorHAnsi" w:eastAsia="Times New Roman" w:hAnsiTheme="majorHAnsi" w:cs="Times New Roman"/>
                <w:b/>
                <w:bCs/>
              </w:rPr>
              <w:t>Countermeasures Against</w:t>
            </w:r>
            <w:r w:rsidRPr="002922F6">
              <w:rPr>
                <w:rFonts w:asciiTheme="majorHAnsi" w:eastAsia="Times New Roman" w:hAnsiTheme="majorHAnsi" w:cs="Times New Roman"/>
                <w:b/>
                <w:bCs/>
              </w:rPr>
              <w:br/>
              <w:t xml:space="preserve">Chemical Threats (CounterACT) Research Centers of Excellence (U54) </w:t>
            </w:r>
          </w:p>
          <w:p w14:paraId="3C871BDA" w14:textId="77777777" w:rsidR="007D5188" w:rsidRPr="002922F6" w:rsidRDefault="007D5188" w:rsidP="007D5188">
            <w:pPr>
              <w:tabs>
                <w:tab w:val="left" w:pos="12780"/>
              </w:tabs>
              <w:rPr>
                <w:rFonts w:asciiTheme="majorHAnsi" w:eastAsia="Times New Roman" w:hAnsiTheme="majorHAnsi" w:cs="Times New Roman"/>
                <w:b/>
                <w:bCs/>
              </w:rPr>
            </w:pPr>
          </w:p>
          <w:p w14:paraId="26445B87" w14:textId="77777777" w:rsidR="007D5188" w:rsidRPr="002922F6" w:rsidRDefault="007D5188" w:rsidP="007D5188">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t>$2.5M direct costs/year, for 5 yrs.</w:t>
            </w:r>
          </w:p>
          <w:p w14:paraId="27782203" w14:textId="77777777" w:rsidR="007D5188" w:rsidRPr="002922F6" w:rsidRDefault="007D5188" w:rsidP="007D5188">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t xml:space="preserve">LOIs due August; applications due September (2018, 2019, and 2020). </w:t>
            </w:r>
          </w:p>
        </w:tc>
        <w:tc>
          <w:tcPr>
            <w:tcW w:w="7020" w:type="dxa"/>
            <w:tcBorders>
              <w:top w:val="nil"/>
              <w:left w:val="nil"/>
              <w:bottom w:val="single" w:sz="4" w:space="0" w:color="000000"/>
              <w:right w:val="nil"/>
            </w:tcBorders>
            <w:shd w:val="clear" w:color="000000" w:fill="FFFFFF"/>
            <w:hideMark/>
          </w:tcPr>
          <w:p w14:paraId="46BD8A02" w14:textId="77777777" w:rsidR="007D5188" w:rsidRPr="002922F6" w:rsidRDefault="007D5188" w:rsidP="007D5188">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rPr>
              <w:t xml:space="preserve">These centers support research and development of new and improved therapeutics for accidental or intentional exposure to chemical threats with the objective of reducing mortality and morbidity. Supported by NINDS, NEI, NIEHS, NIAMS, and NIDA, this program is a trans-NIH initiative in translational research that collaborates with other HHS programs focused on identifying new medical countermeasures.  </w:t>
            </w:r>
          </w:p>
        </w:tc>
        <w:tc>
          <w:tcPr>
            <w:tcW w:w="2610" w:type="dxa"/>
            <w:tcBorders>
              <w:top w:val="nil"/>
              <w:left w:val="single" w:sz="4" w:space="0" w:color="000000"/>
              <w:bottom w:val="single" w:sz="4" w:space="0" w:color="000000"/>
              <w:right w:val="single" w:sz="4" w:space="0" w:color="000000"/>
            </w:tcBorders>
            <w:shd w:val="clear" w:color="000000" w:fill="FFFFFF"/>
            <w:hideMark/>
          </w:tcPr>
          <w:p w14:paraId="70643C0D" w14:textId="77777777" w:rsidR="007D5188" w:rsidRPr="002922F6" w:rsidRDefault="007D5188" w:rsidP="007D5188">
            <w:pPr>
              <w:tabs>
                <w:tab w:val="left" w:pos="12780"/>
              </w:tabs>
              <w:rPr>
                <w:rFonts w:asciiTheme="majorHAnsi" w:eastAsia="Times New Roman" w:hAnsiTheme="majorHAnsi" w:cs="Times New Roman"/>
                <w:color w:val="0462C1"/>
              </w:rPr>
            </w:pPr>
            <w:r w:rsidRPr="002922F6">
              <w:rPr>
                <w:rFonts w:asciiTheme="majorHAnsi" w:eastAsia="Times New Roman" w:hAnsiTheme="majorHAnsi" w:cs="Times New Roman"/>
                <w:color w:val="0462C1"/>
              </w:rPr>
              <w:t>https://grants.nih.gov/grants/guide/pa-files/PAR-18-657.html</w:t>
            </w:r>
          </w:p>
          <w:p w14:paraId="5060A9F2" w14:textId="77777777" w:rsidR="007D5188" w:rsidRPr="002922F6" w:rsidRDefault="007D5188" w:rsidP="007D5188">
            <w:pPr>
              <w:tabs>
                <w:tab w:val="left" w:pos="12780"/>
              </w:tabs>
              <w:rPr>
                <w:rFonts w:asciiTheme="majorHAnsi" w:eastAsia="Times New Roman" w:hAnsiTheme="majorHAnsi" w:cs="Times New Roman"/>
                <w:color w:val="0462C1"/>
              </w:rPr>
            </w:pPr>
          </w:p>
          <w:p w14:paraId="2764800F" w14:textId="77777777" w:rsidR="007D5188" w:rsidRPr="002922F6" w:rsidRDefault="007D5188" w:rsidP="007D5188">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462C1"/>
              </w:rPr>
              <w:t>https://www.ninds.nih.gov/Current-Research/Trans-Agency-Activities/CounterACT</w:t>
            </w:r>
          </w:p>
        </w:tc>
      </w:tr>
      <w:tr w:rsidR="005B6399" w:rsidRPr="002922F6" w14:paraId="72FC2DC2" w14:textId="77777777" w:rsidTr="00403720">
        <w:trPr>
          <w:trHeight w:val="1700"/>
        </w:trPr>
        <w:tc>
          <w:tcPr>
            <w:tcW w:w="515" w:type="dxa"/>
            <w:tcBorders>
              <w:top w:val="nil"/>
              <w:left w:val="single" w:sz="4" w:space="0" w:color="000000"/>
              <w:bottom w:val="single" w:sz="4" w:space="0" w:color="000000"/>
              <w:right w:val="nil"/>
            </w:tcBorders>
            <w:shd w:val="clear" w:color="000000" w:fill="FFFFFF"/>
            <w:textDirection w:val="btLr"/>
            <w:hideMark/>
          </w:tcPr>
          <w:p w14:paraId="2C40C8FD" w14:textId="77777777" w:rsidR="005B6399" w:rsidRPr="002922F6" w:rsidRDefault="005B6399" w:rsidP="005B6399">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DOE</w:t>
            </w:r>
          </w:p>
        </w:tc>
        <w:tc>
          <w:tcPr>
            <w:tcW w:w="3966" w:type="dxa"/>
            <w:tcBorders>
              <w:top w:val="nil"/>
              <w:left w:val="single" w:sz="4" w:space="0" w:color="000000"/>
              <w:bottom w:val="single" w:sz="4" w:space="0" w:color="000000"/>
              <w:right w:val="nil"/>
            </w:tcBorders>
            <w:shd w:val="clear" w:color="000000" w:fill="FFFFFF"/>
            <w:hideMark/>
          </w:tcPr>
          <w:p w14:paraId="64DED620" w14:textId="77777777" w:rsidR="005B6399" w:rsidRPr="002922F6" w:rsidRDefault="005B6399" w:rsidP="005B6399">
            <w:pPr>
              <w:tabs>
                <w:tab w:val="left" w:pos="12780"/>
              </w:tabs>
              <w:rPr>
                <w:rFonts w:asciiTheme="majorHAnsi" w:eastAsia="Times New Roman" w:hAnsiTheme="majorHAnsi" w:cs="Times New Roman"/>
              </w:rPr>
            </w:pPr>
            <w:r w:rsidRPr="002922F6">
              <w:rPr>
                <w:rFonts w:asciiTheme="majorHAnsi" w:eastAsia="Times New Roman" w:hAnsiTheme="majorHAnsi" w:cs="Times New Roman"/>
                <w:b/>
                <w:bCs/>
              </w:rPr>
              <w:t>Energy Frontier Research</w:t>
            </w:r>
            <w:r w:rsidRPr="002922F6">
              <w:rPr>
                <w:rFonts w:asciiTheme="majorHAnsi" w:eastAsia="Times New Roman" w:hAnsiTheme="majorHAnsi" w:cs="Times New Roman"/>
                <w:b/>
                <w:bCs/>
              </w:rPr>
              <w:br/>
              <w:t>Centers (EFRCs)</w:t>
            </w:r>
            <w:r w:rsidRPr="002922F6">
              <w:rPr>
                <w:rFonts w:asciiTheme="majorHAnsi" w:eastAsia="Times New Roman" w:hAnsiTheme="majorHAnsi" w:cs="Times New Roman"/>
                <w:b/>
                <w:bCs/>
              </w:rPr>
              <w:br/>
            </w:r>
          </w:p>
          <w:p w14:paraId="2BE5AC5E" w14:textId="0E1E007A" w:rsidR="005B6399" w:rsidRPr="002922F6" w:rsidRDefault="005B6399" w:rsidP="005B6399">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t>$2-4M/year for 4 years</w:t>
            </w:r>
          </w:p>
          <w:p w14:paraId="2512579C" w14:textId="77777777" w:rsidR="005B6399" w:rsidRPr="002922F6" w:rsidRDefault="005B6399" w:rsidP="005B6399">
            <w:pPr>
              <w:tabs>
                <w:tab w:val="left" w:pos="12780"/>
              </w:tabs>
              <w:rPr>
                <w:rFonts w:asciiTheme="majorHAnsi" w:eastAsia="Times New Roman" w:hAnsiTheme="majorHAnsi" w:cs="Times New Roman"/>
              </w:rPr>
            </w:pPr>
          </w:p>
          <w:p w14:paraId="4C6B50ED" w14:textId="53F0DA14" w:rsidR="005B6399" w:rsidRPr="002922F6" w:rsidRDefault="005B6399" w:rsidP="007726C4">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rPr>
              <w:t xml:space="preserve">Next solicitation by 2020. </w:t>
            </w:r>
          </w:p>
        </w:tc>
        <w:tc>
          <w:tcPr>
            <w:tcW w:w="7020" w:type="dxa"/>
            <w:tcBorders>
              <w:top w:val="nil"/>
              <w:left w:val="single" w:sz="4" w:space="0" w:color="000000"/>
              <w:bottom w:val="single" w:sz="4" w:space="0" w:color="000000"/>
              <w:right w:val="single" w:sz="4" w:space="0" w:color="000000"/>
            </w:tcBorders>
            <w:shd w:val="clear" w:color="000000" w:fill="FFFFFF"/>
            <w:hideMark/>
          </w:tcPr>
          <w:p w14:paraId="4C0C64B8" w14:textId="1C324565"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rPr>
              <w:t xml:space="preserve">These integrated, multi-investigator Centers involve partnerships among universities, national laboratories, nonprofit organizations, and for-profit firms that will conduct fundamental research focusing on one or more “grand challenges” and use-inspired “basic research needs” identified in major strategic planning efforts by the scientific community. </w:t>
            </w:r>
            <w:r w:rsidRPr="002922F6">
              <w:rPr>
                <w:rFonts w:asciiTheme="majorHAnsi" w:eastAsia="Times New Roman" w:hAnsiTheme="majorHAnsi" w:cs="Times New Roman"/>
                <w:i/>
              </w:rPr>
              <w:t>Current campus</w:t>
            </w:r>
            <w:r w:rsidRPr="002922F6">
              <w:rPr>
                <w:rFonts w:asciiTheme="majorHAnsi" w:hAnsiTheme="majorHAnsi"/>
                <w:i/>
                <w:color w:val="000000"/>
              </w:rPr>
              <w:t>-led award: Center for Gas Separations.</w:t>
            </w:r>
          </w:p>
        </w:tc>
        <w:tc>
          <w:tcPr>
            <w:tcW w:w="2610" w:type="dxa"/>
            <w:tcBorders>
              <w:top w:val="nil"/>
              <w:left w:val="nil"/>
              <w:bottom w:val="single" w:sz="4" w:space="0" w:color="000000"/>
              <w:right w:val="single" w:sz="4" w:space="0" w:color="000000"/>
            </w:tcBorders>
            <w:shd w:val="clear" w:color="000000" w:fill="FFFFFF"/>
            <w:hideMark/>
          </w:tcPr>
          <w:p w14:paraId="59EB1C43" w14:textId="520FD8AB" w:rsidR="005B6399" w:rsidRPr="002922F6" w:rsidRDefault="007D6833" w:rsidP="005B6399">
            <w:pPr>
              <w:tabs>
                <w:tab w:val="left" w:pos="12780"/>
              </w:tabs>
              <w:rPr>
                <w:rFonts w:asciiTheme="majorHAnsi" w:eastAsia="Times New Roman" w:hAnsiTheme="majorHAnsi" w:cs="Times New Roman"/>
                <w:color w:val="0462C1"/>
              </w:rPr>
            </w:pPr>
            <w:hyperlink r:id="rId21" w:history="1">
              <w:r w:rsidR="007726C4" w:rsidRPr="002922F6">
                <w:rPr>
                  <w:rStyle w:val="Hyperlink"/>
                  <w:rFonts w:asciiTheme="majorHAnsi" w:eastAsia="Times New Roman" w:hAnsiTheme="majorHAnsi" w:cs="Times New Roman"/>
                  <w:u w:val="none"/>
                </w:rPr>
                <w:t>http://science.energy.gov/bes/efrc/</w:t>
              </w:r>
            </w:hyperlink>
          </w:p>
          <w:p w14:paraId="44F7E838" w14:textId="77777777" w:rsidR="007726C4" w:rsidRPr="002922F6" w:rsidRDefault="007726C4" w:rsidP="005B6399">
            <w:pPr>
              <w:tabs>
                <w:tab w:val="left" w:pos="12780"/>
              </w:tabs>
              <w:rPr>
                <w:rFonts w:asciiTheme="majorHAnsi" w:eastAsia="Times New Roman" w:hAnsiTheme="majorHAnsi" w:cs="Times New Roman"/>
              </w:rPr>
            </w:pPr>
          </w:p>
          <w:p w14:paraId="1280D1C5" w14:textId="5EEC5F3C" w:rsidR="007726C4" w:rsidRPr="002922F6" w:rsidRDefault="007726C4"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rPr>
              <w:t>(Recent proposal deadline now past.)</w:t>
            </w:r>
          </w:p>
        </w:tc>
      </w:tr>
      <w:tr w:rsidR="005B6399" w:rsidRPr="002922F6" w14:paraId="2FB90BC8" w14:textId="77777777" w:rsidTr="00403720">
        <w:trPr>
          <w:trHeight w:val="1691"/>
        </w:trPr>
        <w:tc>
          <w:tcPr>
            <w:tcW w:w="515" w:type="dxa"/>
            <w:tcBorders>
              <w:top w:val="nil"/>
              <w:left w:val="single" w:sz="4" w:space="0" w:color="000000"/>
              <w:bottom w:val="single" w:sz="4" w:space="0" w:color="000000"/>
              <w:right w:val="nil"/>
            </w:tcBorders>
            <w:shd w:val="clear" w:color="000000" w:fill="FFFFFF"/>
            <w:textDirection w:val="btLr"/>
            <w:hideMark/>
          </w:tcPr>
          <w:p w14:paraId="590CD699" w14:textId="77777777" w:rsidR="005B6399" w:rsidRPr="002922F6" w:rsidRDefault="005B6399" w:rsidP="005B6399">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DOE</w:t>
            </w:r>
          </w:p>
        </w:tc>
        <w:tc>
          <w:tcPr>
            <w:tcW w:w="3966" w:type="dxa"/>
            <w:tcBorders>
              <w:top w:val="nil"/>
              <w:left w:val="single" w:sz="4" w:space="0" w:color="000000"/>
              <w:bottom w:val="single" w:sz="4" w:space="0" w:color="000000"/>
              <w:right w:val="nil"/>
            </w:tcBorders>
            <w:shd w:val="clear" w:color="000000" w:fill="FFFFFF"/>
            <w:hideMark/>
          </w:tcPr>
          <w:p w14:paraId="6E1C73D0" w14:textId="77777777"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b/>
                <w:bCs/>
              </w:rPr>
              <w:t>ARPA-E OPEN</w:t>
            </w:r>
            <w:r w:rsidRPr="002922F6">
              <w:rPr>
                <w:rFonts w:asciiTheme="majorHAnsi" w:eastAsia="Times New Roman" w:hAnsiTheme="majorHAnsi" w:cs="Times New Roman"/>
                <w:b/>
                <w:bCs/>
              </w:rPr>
              <w:br/>
            </w:r>
          </w:p>
          <w:p w14:paraId="7F1EBF56" w14:textId="4B1CBAAA"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00000"/>
              </w:rPr>
              <w:t>Up to $10M for up to 3 years</w:t>
            </w:r>
          </w:p>
          <w:p w14:paraId="599F30B7" w14:textId="77777777" w:rsidR="005B6399" w:rsidRPr="002922F6" w:rsidRDefault="005B6399" w:rsidP="005B6399">
            <w:pPr>
              <w:tabs>
                <w:tab w:val="left" w:pos="12780"/>
              </w:tabs>
              <w:rPr>
                <w:rFonts w:asciiTheme="majorHAnsi" w:eastAsia="Times New Roman" w:hAnsiTheme="majorHAnsi" w:cs="Times New Roman"/>
                <w:color w:val="000000"/>
              </w:rPr>
            </w:pPr>
          </w:p>
          <w:p w14:paraId="5C91874B" w14:textId="1118CA8A"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rPr>
              <w:t>Next solicitation 2021 (about every 3 years)</w:t>
            </w:r>
          </w:p>
        </w:tc>
        <w:tc>
          <w:tcPr>
            <w:tcW w:w="7020" w:type="dxa"/>
            <w:tcBorders>
              <w:top w:val="nil"/>
              <w:left w:val="single" w:sz="4" w:space="0" w:color="000000"/>
              <w:bottom w:val="single" w:sz="4" w:space="0" w:color="000000"/>
              <w:right w:val="single" w:sz="4" w:space="0" w:color="000000"/>
            </w:tcBorders>
            <w:shd w:val="clear" w:color="000000" w:fill="FFFFFF"/>
            <w:hideMark/>
          </w:tcPr>
          <w:p w14:paraId="56002EAC" w14:textId="7E4406D7"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00000"/>
              </w:rPr>
              <w:t>FOA to address the full range of energy-related technologies and fund those potentially disruptive technology concepts not currently supported through an ARPA-E focused FOA. ARPA-E supports transformational energy research that can be meaningfully advanced with a small investment over a defined period of time.</w:t>
            </w:r>
          </w:p>
        </w:tc>
        <w:tc>
          <w:tcPr>
            <w:tcW w:w="2610" w:type="dxa"/>
            <w:tcBorders>
              <w:top w:val="nil"/>
              <w:left w:val="nil"/>
              <w:bottom w:val="single" w:sz="4" w:space="0" w:color="000000"/>
              <w:right w:val="single" w:sz="4" w:space="0" w:color="000000"/>
            </w:tcBorders>
            <w:shd w:val="clear" w:color="000000" w:fill="FFFFFF"/>
            <w:hideMark/>
          </w:tcPr>
          <w:p w14:paraId="600B61F0" w14:textId="6C83A12D" w:rsidR="005B6399" w:rsidRPr="002922F6" w:rsidRDefault="007D6833" w:rsidP="005B6399">
            <w:pPr>
              <w:tabs>
                <w:tab w:val="left" w:pos="12780"/>
              </w:tabs>
              <w:rPr>
                <w:rFonts w:asciiTheme="majorHAnsi" w:eastAsia="Times New Roman" w:hAnsiTheme="majorHAnsi" w:cs="Times New Roman"/>
                <w:color w:val="000000"/>
              </w:rPr>
            </w:pPr>
            <w:hyperlink r:id="rId22" w:history="1">
              <w:r w:rsidR="005B6399" w:rsidRPr="002922F6">
                <w:rPr>
                  <w:rStyle w:val="Hyperlink"/>
                  <w:rFonts w:asciiTheme="majorHAnsi" w:eastAsia="Times New Roman" w:hAnsiTheme="majorHAnsi" w:cs="Times New Roman"/>
                  <w:u w:val="none"/>
                </w:rPr>
                <w:t>https://arpa-e.energy.gov/?q=site-page/open</w:t>
              </w:r>
            </w:hyperlink>
            <w:r w:rsidR="005B6399" w:rsidRPr="002922F6">
              <w:rPr>
                <w:rFonts w:asciiTheme="majorHAnsi" w:eastAsia="Times New Roman" w:hAnsiTheme="majorHAnsi" w:cs="Times New Roman"/>
                <w:color w:val="000000"/>
              </w:rPr>
              <w:t xml:space="preserve"> </w:t>
            </w:r>
          </w:p>
        </w:tc>
      </w:tr>
      <w:tr w:rsidR="00701316" w:rsidRPr="002922F6" w14:paraId="39BA1CAD" w14:textId="77777777" w:rsidTr="00701316">
        <w:trPr>
          <w:trHeight w:val="1133"/>
        </w:trPr>
        <w:tc>
          <w:tcPr>
            <w:tcW w:w="515" w:type="dxa"/>
            <w:tcBorders>
              <w:top w:val="nil"/>
              <w:left w:val="single" w:sz="4" w:space="0" w:color="000000"/>
              <w:bottom w:val="single" w:sz="4" w:space="0" w:color="000000"/>
              <w:right w:val="nil"/>
            </w:tcBorders>
            <w:shd w:val="clear" w:color="000000" w:fill="FFFFFF"/>
            <w:textDirection w:val="btLr"/>
            <w:hideMark/>
          </w:tcPr>
          <w:p w14:paraId="4CE0B012" w14:textId="77777777" w:rsidR="00701316" w:rsidRPr="002922F6" w:rsidRDefault="00701316" w:rsidP="00701316">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DOE</w:t>
            </w:r>
          </w:p>
        </w:tc>
        <w:tc>
          <w:tcPr>
            <w:tcW w:w="3966" w:type="dxa"/>
            <w:tcBorders>
              <w:top w:val="nil"/>
              <w:left w:val="single" w:sz="4" w:space="0" w:color="000000"/>
              <w:bottom w:val="single" w:sz="4" w:space="0" w:color="000000"/>
              <w:right w:val="nil"/>
            </w:tcBorders>
            <w:shd w:val="clear" w:color="000000" w:fill="FFFFFF"/>
            <w:hideMark/>
          </w:tcPr>
          <w:p w14:paraId="62CF7AE1" w14:textId="41D97943" w:rsidR="00701316" w:rsidRPr="002922F6" w:rsidRDefault="00701316" w:rsidP="00701316">
            <w:pPr>
              <w:tabs>
                <w:tab w:val="left" w:pos="12780"/>
              </w:tabs>
              <w:rPr>
                <w:rFonts w:asciiTheme="majorHAnsi" w:eastAsia="Times New Roman" w:hAnsiTheme="majorHAnsi" w:cs="Times New Roman"/>
              </w:rPr>
            </w:pPr>
            <w:r w:rsidRPr="002922F6">
              <w:rPr>
                <w:rFonts w:asciiTheme="majorHAnsi" w:eastAsia="Times New Roman" w:hAnsiTheme="majorHAnsi" w:cs="Times New Roman"/>
                <w:b/>
                <w:bCs/>
              </w:rPr>
              <w:t xml:space="preserve">Bioenergy Research Centers </w:t>
            </w:r>
            <w:r w:rsidR="00F46FD8" w:rsidRPr="002922F6">
              <w:rPr>
                <w:rFonts w:asciiTheme="majorHAnsi" w:eastAsia="Times New Roman" w:hAnsiTheme="majorHAnsi" w:cs="Times New Roman"/>
                <w:b/>
                <w:bCs/>
              </w:rPr>
              <w:t>(BRC</w:t>
            </w:r>
            <w:r w:rsidRPr="002922F6">
              <w:rPr>
                <w:rFonts w:asciiTheme="majorHAnsi" w:eastAsia="Times New Roman" w:hAnsiTheme="majorHAnsi" w:cs="Times New Roman"/>
                <w:b/>
                <w:bCs/>
              </w:rPr>
              <w:t>)</w:t>
            </w:r>
            <w:r w:rsidRPr="002922F6">
              <w:rPr>
                <w:rFonts w:asciiTheme="majorHAnsi" w:eastAsia="Times New Roman" w:hAnsiTheme="majorHAnsi" w:cs="Times New Roman"/>
                <w:b/>
                <w:bCs/>
              </w:rPr>
              <w:br/>
            </w:r>
          </w:p>
          <w:p w14:paraId="4CA9E97F" w14:textId="77777777" w:rsidR="00701316" w:rsidRPr="002922F6" w:rsidRDefault="00701316" w:rsidP="00701316">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t>Next solicitation in FY21?</w:t>
            </w:r>
          </w:p>
          <w:p w14:paraId="2D6F8C39" w14:textId="77777777" w:rsidR="00701316" w:rsidRPr="002922F6" w:rsidRDefault="00701316" w:rsidP="00701316">
            <w:pPr>
              <w:tabs>
                <w:tab w:val="left" w:pos="12780"/>
              </w:tabs>
              <w:rPr>
                <w:rFonts w:asciiTheme="majorHAnsi" w:eastAsia="Times New Roman" w:hAnsiTheme="majorHAnsi" w:cs="Times New Roman"/>
                <w:color w:val="000000"/>
              </w:rPr>
            </w:pPr>
          </w:p>
        </w:tc>
        <w:tc>
          <w:tcPr>
            <w:tcW w:w="7020" w:type="dxa"/>
            <w:tcBorders>
              <w:top w:val="nil"/>
              <w:left w:val="single" w:sz="4" w:space="0" w:color="000000"/>
              <w:bottom w:val="single" w:sz="4" w:space="0" w:color="000000"/>
              <w:right w:val="single" w:sz="4" w:space="0" w:color="000000"/>
            </w:tcBorders>
            <w:shd w:val="clear" w:color="000000" w:fill="FFFFFF"/>
            <w:hideMark/>
          </w:tcPr>
          <w:p w14:paraId="2B632D71" w14:textId="4F3E277B" w:rsidR="00701316" w:rsidRPr="007D5188" w:rsidRDefault="00701316" w:rsidP="00701316">
            <w:pPr>
              <w:tabs>
                <w:tab w:val="left" w:pos="12780"/>
              </w:tabs>
              <w:rPr>
                <w:rFonts w:asciiTheme="majorHAnsi" w:eastAsia="Times New Roman" w:hAnsiTheme="majorHAnsi" w:cs="Times New Roman"/>
              </w:rPr>
            </w:pPr>
            <w:r w:rsidRPr="002922F6">
              <w:rPr>
                <w:rFonts w:asciiTheme="majorHAnsi" w:eastAsia="Times New Roman" w:hAnsiTheme="majorHAnsi" w:cs="Times New Roman"/>
                <w:color w:val="000000"/>
              </w:rPr>
              <w:t xml:space="preserve">Bioenergy Research Centers are intended to accelerate basic research in the development of cellulosic ethanol and other biofuels, in pursuit of increased efficiency and diversification of clean energy sources. </w:t>
            </w:r>
            <w:r w:rsidRPr="002922F6">
              <w:rPr>
                <w:rFonts w:asciiTheme="majorHAnsi" w:eastAsia="Times New Roman" w:hAnsiTheme="majorHAnsi" w:cs="Times New Roman"/>
                <w:i/>
                <w:color w:val="000000"/>
              </w:rPr>
              <w:t>Current LBL-led award: Joint BioEnergy Institute (JBEI)</w:t>
            </w:r>
            <w:r w:rsidR="007D5188">
              <w:rPr>
                <w:rFonts w:asciiTheme="majorHAnsi" w:eastAsia="Times New Roman" w:hAnsiTheme="majorHAnsi" w:cs="Times New Roman"/>
                <w:i/>
                <w:color w:val="000000"/>
              </w:rPr>
              <w:t xml:space="preserve">, </w:t>
            </w:r>
            <w:r w:rsidR="007D5188" w:rsidRPr="002922F6">
              <w:rPr>
                <w:rFonts w:asciiTheme="majorHAnsi" w:eastAsia="Times New Roman" w:hAnsiTheme="majorHAnsi" w:cs="Times New Roman"/>
                <w:color w:val="000000"/>
              </w:rPr>
              <w:t>which may make a second institute unlikely in the near term.</w:t>
            </w:r>
          </w:p>
        </w:tc>
        <w:tc>
          <w:tcPr>
            <w:tcW w:w="2610" w:type="dxa"/>
            <w:tcBorders>
              <w:top w:val="nil"/>
              <w:left w:val="nil"/>
              <w:bottom w:val="single" w:sz="4" w:space="0" w:color="000000"/>
              <w:right w:val="single" w:sz="4" w:space="0" w:color="000000"/>
            </w:tcBorders>
            <w:shd w:val="clear" w:color="000000" w:fill="FFFFFF"/>
            <w:hideMark/>
          </w:tcPr>
          <w:p w14:paraId="16D30D83" w14:textId="77777777" w:rsidR="00701316" w:rsidRPr="002922F6" w:rsidRDefault="007D6833" w:rsidP="00701316">
            <w:pPr>
              <w:tabs>
                <w:tab w:val="left" w:pos="12780"/>
              </w:tabs>
              <w:rPr>
                <w:rFonts w:asciiTheme="majorHAnsi" w:eastAsia="Times New Roman" w:hAnsiTheme="majorHAnsi" w:cs="Times New Roman"/>
                <w:color w:val="000000"/>
              </w:rPr>
            </w:pPr>
            <w:hyperlink r:id="rId23" w:history="1">
              <w:r w:rsidR="00701316" w:rsidRPr="002922F6">
                <w:rPr>
                  <w:rStyle w:val="Hyperlink"/>
                  <w:rFonts w:asciiTheme="majorHAnsi" w:eastAsia="Times New Roman" w:hAnsiTheme="majorHAnsi" w:cs="Times New Roman"/>
                  <w:u w:val="none"/>
                </w:rPr>
                <w:t>https://genomicscience.energy.gov/centers/</w:t>
              </w:r>
            </w:hyperlink>
            <w:r w:rsidR="00701316" w:rsidRPr="002922F6">
              <w:rPr>
                <w:rFonts w:asciiTheme="majorHAnsi" w:eastAsia="Times New Roman" w:hAnsiTheme="majorHAnsi" w:cs="Times New Roman"/>
                <w:color w:val="000000"/>
              </w:rPr>
              <w:t xml:space="preserve"> </w:t>
            </w:r>
          </w:p>
        </w:tc>
      </w:tr>
      <w:tr w:rsidR="005B6399" w:rsidRPr="002922F6" w14:paraId="45C13E4B" w14:textId="77777777" w:rsidTr="00403720">
        <w:trPr>
          <w:trHeight w:val="1691"/>
        </w:trPr>
        <w:tc>
          <w:tcPr>
            <w:tcW w:w="515" w:type="dxa"/>
            <w:tcBorders>
              <w:top w:val="nil"/>
              <w:left w:val="single" w:sz="4" w:space="0" w:color="000000"/>
              <w:bottom w:val="single" w:sz="4" w:space="0" w:color="000000"/>
              <w:right w:val="nil"/>
            </w:tcBorders>
            <w:shd w:val="clear" w:color="000000" w:fill="FFFFFF"/>
            <w:textDirection w:val="btLr"/>
            <w:hideMark/>
          </w:tcPr>
          <w:p w14:paraId="6905B818" w14:textId="77777777" w:rsidR="005B6399" w:rsidRPr="002922F6" w:rsidRDefault="005B6399" w:rsidP="005B6399">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DOE</w:t>
            </w:r>
          </w:p>
        </w:tc>
        <w:tc>
          <w:tcPr>
            <w:tcW w:w="3966" w:type="dxa"/>
            <w:tcBorders>
              <w:top w:val="nil"/>
              <w:left w:val="single" w:sz="4" w:space="0" w:color="000000"/>
              <w:bottom w:val="single" w:sz="4" w:space="0" w:color="000000"/>
              <w:right w:val="nil"/>
            </w:tcBorders>
            <w:shd w:val="clear" w:color="000000" w:fill="FFFFFF"/>
            <w:hideMark/>
          </w:tcPr>
          <w:p w14:paraId="63301CAC" w14:textId="77777777" w:rsidR="005B6399" w:rsidRPr="002922F6" w:rsidRDefault="005B6399" w:rsidP="005B6399">
            <w:pPr>
              <w:tabs>
                <w:tab w:val="left" w:pos="12780"/>
              </w:tabs>
              <w:rPr>
                <w:rFonts w:asciiTheme="majorHAnsi" w:eastAsia="Times New Roman" w:hAnsiTheme="majorHAnsi" w:cs="Times New Roman"/>
                <w:b/>
                <w:bCs/>
              </w:rPr>
            </w:pPr>
            <w:r w:rsidRPr="002922F6">
              <w:rPr>
                <w:rFonts w:asciiTheme="majorHAnsi" w:eastAsia="Times New Roman" w:hAnsiTheme="majorHAnsi" w:cs="Times New Roman"/>
                <w:b/>
                <w:bCs/>
              </w:rPr>
              <w:t>Clean Water Technology</w:t>
            </w:r>
            <w:r w:rsidRPr="002922F6">
              <w:rPr>
                <w:rFonts w:asciiTheme="majorHAnsi" w:eastAsia="Times New Roman" w:hAnsiTheme="majorHAnsi" w:cs="Times New Roman"/>
                <w:b/>
                <w:bCs/>
              </w:rPr>
              <w:br w:type="page"/>
              <w:t xml:space="preserve"> Centers</w:t>
            </w:r>
            <w:r w:rsidRPr="002922F6">
              <w:rPr>
                <w:rFonts w:asciiTheme="majorHAnsi" w:eastAsia="Times New Roman" w:hAnsiTheme="majorHAnsi" w:cs="Times New Roman"/>
                <w:b/>
                <w:bCs/>
              </w:rPr>
              <w:br w:type="page"/>
              <w:t xml:space="preserve"> </w:t>
            </w:r>
          </w:p>
          <w:p w14:paraId="47C8D2D8" w14:textId="77777777" w:rsidR="005B6399" w:rsidRPr="002922F6" w:rsidRDefault="005B6399" w:rsidP="005B6399">
            <w:pPr>
              <w:tabs>
                <w:tab w:val="left" w:pos="12780"/>
              </w:tabs>
              <w:rPr>
                <w:rFonts w:asciiTheme="majorHAnsi" w:eastAsia="Times New Roman" w:hAnsiTheme="majorHAnsi" w:cs="Times New Roman"/>
                <w:bCs/>
              </w:rPr>
            </w:pPr>
          </w:p>
          <w:p w14:paraId="1B7452A7" w14:textId="7F7B3A41"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bCs/>
              </w:rPr>
              <w:t>Solic</w:t>
            </w:r>
            <w:r w:rsidR="00E1676D" w:rsidRPr="002922F6">
              <w:rPr>
                <w:rFonts w:asciiTheme="majorHAnsi" w:eastAsia="Times New Roman" w:hAnsiTheme="majorHAnsi" w:cs="Times New Roman"/>
                <w:bCs/>
              </w:rPr>
              <w:t>it</w:t>
            </w:r>
            <w:r w:rsidRPr="002922F6">
              <w:rPr>
                <w:rFonts w:asciiTheme="majorHAnsi" w:eastAsia="Times New Roman" w:hAnsiTheme="majorHAnsi" w:cs="Times New Roman"/>
                <w:bCs/>
              </w:rPr>
              <w:t>ation by summer</w:t>
            </w:r>
          </w:p>
        </w:tc>
        <w:tc>
          <w:tcPr>
            <w:tcW w:w="7020" w:type="dxa"/>
            <w:tcBorders>
              <w:top w:val="nil"/>
              <w:left w:val="single" w:sz="4" w:space="0" w:color="000000"/>
              <w:bottom w:val="single" w:sz="4" w:space="0" w:color="000000"/>
              <w:right w:val="single" w:sz="4" w:space="0" w:color="000000"/>
            </w:tcBorders>
            <w:shd w:val="clear" w:color="000000" w:fill="FFFFFF"/>
            <w:hideMark/>
          </w:tcPr>
          <w:p w14:paraId="589393A7" w14:textId="21512B42" w:rsidR="005B6399" w:rsidRPr="002922F6" w:rsidRDefault="005B6399" w:rsidP="00403720">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rPr>
              <w:t>Originally proposed as the low-</w:t>
            </w:r>
            <w:r w:rsidRPr="002922F6">
              <w:rPr>
                <w:rFonts w:asciiTheme="majorHAnsi" w:eastAsia="Times New Roman" w:hAnsiTheme="majorHAnsi" w:cs="Times New Roman"/>
              </w:rPr>
              <w:br w:type="page"/>
              <w:t>energy desalination hub, the focus changed to clean water technology to have broader application beyond desalination. DOE hosted two workshops in 2017 to help define the scope of the solicitation. The centers will be managed by the Advanced Manufacturing Office within the Office of Energy Efficiency and Renewable Energy (EERE).</w:t>
            </w:r>
          </w:p>
        </w:tc>
        <w:tc>
          <w:tcPr>
            <w:tcW w:w="2610" w:type="dxa"/>
            <w:tcBorders>
              <w:top w:val="nil"/>
              <w:left w:val="nil"/>
              <w:bottom w:val="single" w:sz="4" w:space="0" w:color="000000"/>
              <w:right w:val="single" w:sz="4" w:space="0" w:color="000000"/>
            </w:tcBorders>
            <w:shd w:val="clear" w:color="000000" w:fill="FFFFFF"/>
            <w:hideMark/>
          </w:tcPr>
          <w:p w14:paraId="30945658" w14:textId="519B2E1F"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462C1"/>
              </w:rPr>
              <w:t>https://www.energy. gov/e</w:t>
            </w:r>
            <w:r w:rsidR="007A4720" w:rsidRPr="002922F6">
              <w:rPr>
                <w:rFonts w:asciiTheme="majorHAnsi" w:eastAsia="Times New Roman" w:hAnsiTheme="majorHAnsi" w:cs="Times New Roman"/>
                <w:color w:val="0462C1"/>
              </w:rPr>
              <w:t>ere/amo/events/workshop-clean-</w:t>
            </w:r>
            <w:r w:rsidRPr="002922F6">
              <w:rPr>
                <w:rFonts w:asciiTheme="majorHAnsi" w:eastAsia="Times New Roman" w:hAnsiTheme="majorHAnsi" w:cs="Times New Roman"/>
                <w:color w:val="0462C1"/>
              </w:rPr>
              <w:t>water-p</w:t>
            </w:r>
            <w:r w:rsidR="007A4720" w:rsidRPr="002922F6">
              <w:rPr>
                <w:rFonts w:asciiTheme="majorHAnsi" w:eastAsia="Times New Roman" w:hAnsiTheme="majorHAnsi" w:cs="Times New Roman"/>
                <w:color w:val="0462C1"/>
              </w:rPr>
              <w:t>rocessing- technology-research-</w:t>
            </w:r>
            <w:r w:rsidRPr="002922F6">
              <w:rPr>
                <w:rFonts w:asciiTheme="majorHAnsi" w:eastAsia="Times New Roman" w:hAnsiTheme="majorHAnsi" w:cs="Times New Roman"/>
                <w:color w:val="0462C1"/>
              </w:rPr>
              <w:t>and-development-0</w:t>
            </w:r>
          </w:p>
        </w:tc>
      </w:tr>
      <w:tr w:rsidR="005B6399" w:rsidRPr="002922F6" w14:paraId="5D7DA556" w14:textId="77777777" w:rsidTr="00403720">
        <w:trPr>
          <w:trHeight w:val="1700"/>
        </w:trPr>
        <w:tc>
          <w:tcPr>
            <w:tcW w:w="515" w:type="dxa"/>
            <w:tcBorders>
              <w:top w:val="nil"/>
              <w:left w:val="single" w:sz="4" w:space="0" w:color="000000"/>
              <w:bottom w:val="single" w:sz="4" w:space="0" w:color="000000"/>
              <w:right w:val="nil"/>
            </w:tcBorders>
            <w:shd w:val="clear" w:color="000000" w:fill="FFFFFF"/>
            <w:textDirection w:val="btLr"/>
            <w:hideMark/>
          </w:tcPr>
          <w:p w14:paraId="2E4489FA" w14:textId="6C6DBABA" w:rsidR="005B6399" w:rsidRPr="002922F6" w:rsidRDefault="005B6399" w:rsidP="005B6399">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DOE</w:t>
            </w:r>
          </w:p>
        </w:tc>
        <w:tc>
          <w:tcPr>
            <w:tcW w:w="3966" w:type="dxa"/>
            <w:tcBorders>
              <w:top w:val="nil"/>
              <w:left w:val="single" w:sz="4" w:space="0" w:color="000000"/>
              <w:bottom w:val="single" w:sz="4" w:space="0" w:color="000000"/>
              <w:right w:val="nil"/>
            </w:tcBorders>
            <w:shd w:val="clear" w:color="000000" w:fill="FFFFFF"/>
            <w:hideMark/>
          </w:tcPr>
          <w:p w14:paraId="3FC8D903" w14:textId="37EA3EF0" w:rsidR="005B6399" w:rsidRPr="002922F6" w:rsidRDefault="005B6399" w:rsidP="005B6399">
            <w:pPr>
              <w:tabs>
                <w:tab w:val="left" w:pos="12780"/>
              </w:tabs>
              <w:rPr>
                <w:rFonts w:asciiTheme="majorHAnsi" w:eastAsia="Times New Roman" w:hAnsiTheme="majorHAnsi" w:cs="Times New Roman"/>
                <w:b/>
                <w:bCs/>
              </w:rPr>
            </w:pPr>
            <w:r w:rsidRPr="002922F6">
              <w:rPr>
                <w:rFonts w:asciiTheme="majorHAnsi" w:eastAsia="Times New Roman" w:hAnsiTheme="majorHAnsi" w:cs="Times New Roman"/>
                <w:b/>
                <w:bCs/>
              </w:rPr>
              <w:t>Predictive Science Academic</w:t>
            </w:r>
            <w:r w:rsidRPr="002922F6">
              <w:rPr>
                <w:rFonts w:asciiTheme="majorHAnsi" w:eastAsia="Times New Roman" w:hAnsiTheme="majorHAnsi" w:cs="Times New Roman"/>
                <w:b/>
                <w:bCs/>
              </w:rPr>
              <w:br w:type="page"/>
              <w:t xml:space="preserve"> Alliances </w:t>
            </w:r>
          </w:p>
          <w:p w14:paraId="31D05F65" w14:textId="77777777" w:rsidR="005B6399" w:rsidRPr="002922F6" w:rsidRDefault="005B6399" w:rsidP="005B6399">
            <w:pPr>
              <w:tabs>
                <w:tab w:val="left" w:pos="12780"/>
              </w:tabs>
              <w:rPr>
                <w:rFonts w:asciiTheme="majorHAnsi" w:eastAsia="Times New Roman" w:hAnsiTheme="majorHAnsi" w:cs="Times New Roman"/>
                <w:b/>
                <w:bCs/>
              </w:rPr>
            </w:pPr>
          </w:p>
          <w:p w14:paraId="7291F39C" w14:textId="7C627424" w:rsidR="005B6399" w:rsidRPr="002922F6" w:rsidRDefault="005B6399" w:rsidP="005B6399">
            <w:pPr>
              <w:tabs>
                <w:tab w:val="left" w:pos="12780"/>
              </w:tabs>
              <w:rPr>
                <w:rFonts w:asciiTheme="majorHAnsi" w:eastAsia="Times New Roman" w:hAnsiTheme="majorHAnsi" w:cs="Times New Roman"/>
                <w:bCs/>
              </w:rPr>
            </w:pPr>
            <w:r w:rsidRPr="002922F6">
              <w:rPr>
                <w:rFonts w:asciiTheme="majorHAnsi" w:eastAsia="Times New Roman" w:hAnsiTheme="majorHAnsi" w:cs="Times New Roman"/>
                <w:bCs/>
              </w:rPr>
              <w:t xml:space="preserve">Multi-discipline $3.2M/yr </w:t>
            </w:r>
            <w:r w:rsidR="007726C4" w:rsidRPr="002922F6">
              <w:rPr>
                <w:rFonts w:asciiTheme="majorHAnsi" w:eastAsia="Times New Roman" w:hAnsiTheme="majorHAnsi" w:cs="Times New Roman"/>
                <w:bCs/>
              </w:rPr>
              <w:t xml:space="preserve"> for 5 yrs</w:t>
            </w:r>
          </w:p>
          <w:p w14:paraId="632E29A1" w14:textId="41F553E6" w:rsidR="005B6399" w:rsidRPr="002922F6" w:rsidRDefault="005B6399" w:rsidP="005B6399">
            <w:pPr>
              <w:tabs>
                <w:tab w:val="left" w:pos="12780"/>
              </w:tabs>
              <w:rPr>
                <w:rFonts w:asciiTheme="majorHAnsi" w:eastAsia="Times New Roman" w:hAnsiTheme="majorHAnsi" w:cs="Times New Roman"/>
                <w:bCs/>
              </w:rPr>
            </w:pPr>
            <w:r w:rsidRPr="002922F6">
              <w:rPr>
                <w:rFonts w:asciiTheme="majorHAnsi" w:eastAsia="Times New Roman" w:hAnsiTheme="majorHAnsi" w:cs="Times New Roman"/>
                <w:bCs/>
              </w:rPr>
              <w:t>Single-discipline: $1.6M/yr</w:t>
            </w:r>
            <w:r w:rsidR="007726C4" w:rsidRPr="002922F6">
              <w:rPr>
                <w:rFonts w:asciiTheme="majorHAnsi" w:eastAsia="Times New Roman" w:hAnsiTheme="majorHAnsi" w:cs="Times New Roman"/>
                <w:bCs/>
              </w:rPr>
              <w:t xml:space="preserve"> for 5 yrs</w:t>
            </w:r>
          </w:p>
          <w:p w14:paraId="166E0BD9" w14:textId="6B6EBF66" w:rsidR="005B6399" w:rsidRPr="002922F6" w:rsidRDefault="005B6399" w:rsidP="005B6399">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t>Solicitation this summer?</w:t>
            </w:r>
          </w:p>
        </w:tc>
        <w:tc>
          <w:tcPr>
            <w:tcW w:w="7020" w:type="dxa"/>
            <w:tcBorders>
              <w:top w:val="nil"/>
              <w:left w:val="single" w:sz="4" w:space="0" w:color="000000"/>
              <w:bottom w:val="single" w:sz="4" w:space="0" w:color="000000"/>
              <w:right w:val="single" w:sz="4" w:space="0" w:color="000000"/>
            </w:tcBorders>
            <w:shd w:val="clear" w:color="000000" w:fill="FFFFFF"/>
            <w:hideMark/>
          </w:tcPr>
          <w:p w14:paraId="0344391A" w14:textId="2BF2585F" w:rsidR="005B6399" w:rsidRPr="002922F6" w:rsidRDefault="005B6399" w:rsidP="005B6399">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t>The three focus areas will be:</w:t>
            </w:r>
          </w:p>
          <w:p w14:paraId="3135F6F1" w14:textId="20350F2E" w:rsidR="005B6399" w:rsidRPr="002922F6" w:rsidRDefault="005B6399" w:rsidP="005B6399">
            <w:pPr>
              <w:pStyle w:val="ListParagraph"/>
              <w:numPr>
                <w:ilvl w:val="0"/>
                <w:numId w:val="1"/>
              </w:numPr>
              <w:tabs>
                <w:tab w:val="left" w:pos="12780"/>
              </w:tabs>
              <w:ind w:left="252" w:hanging="270"/>
              <w:rPr>
                <w:rFonts w:asciiTheme="majorHAnsi" w:eastAsia="Times New Roman" w:hAnsiTheme="majorHAnsi" w:cs="Times New Roman"/>
              </w:rPr>
            </w:pPr>
            <w:r w:rsidRPr="002922F6">
              <w:rPr>
                <w:rFonts w:asciiTheme="majorHAnsi" w:eastAsia="Times New Roman" w:hAnsiTheme="majorHAnsi" w:cs="Times New Roman"/>
              </w:rPr>
              <w:t>Technologies and methodologies to support effective Exascale computing in the context of science/engineering applications</w:t>
            </w:r>
          </w:p>
          <w:p w14:paraId="65257DEA" w14:textId="29D7304D" w:rsidR="005B6399" w:rsidRPr="002922F6" w:rsidRDefault="005B6399" w:rsidP="005B6399">
            <w:pPr>
              <w:pStyle w:val="ListParagraph"/>
              <w:numPr>
                <w:ilvl w:val="0"/>
                <w:numId w:val="1"/>
              </w:numPr>
              <w:tabs>
                <w:tab w:val="left" w:pos="12780"/>
              </w:tabs>
              <w:ind w:left="252" w:hanging="270"/>
              <w:rPr>
                <w:rFonts w:asciiTheme="majorHAnsi" w:eastAsia="Times New Roman" w:hAnsiTheme="majorHAnsi" w:cs="Times New Roman"/>
              </w:rPr>
            </w:pPr>
            <w:r w:rsidRPr="002922F6">
              <w:rPr>
                <w:rFonts w:asciiTheme="majorHAnsi" w:eastAsia="Times New Roman" w:hAnsiTheme="majorHAnsi" w:cs="Times New Roman"/>
              </w:rPr>
              <w:t>“Predictive Science” based on verification and validation and uncertainty quantification for large- scale simulations</w:t>
            </w:r>
          </w:p>
          <w:p w14:paraId="16C93703" w14:textId="052D9671" w:rsidR="005B6399" w:rsidRPr="002922F6" w:rsidRDefault="005B6399" w:rsidP="005B6399">
            <w:pPr>
              <w:pStyle w:val="ListParagraph"/>
              <w:numPr>
                <w:ilvl w:val="0"/>
                <w:numId w:val="1"/>
              </w:numPr>
              <w:tabs>
                <w:tab w:val="left" w:pos="12780"/>
              </w:tabs>
              <w:ind w:left="252" w:hanging="270"/>
              <w:rPr>
                <w:rFonts w:asciiTheme="majorHAnsi" w:eastAsia="Times New Roman" w:hAnsiTheme="majorHAnsi" w:cs="Times New Roman"/>
              </w:rPr>
            </w:pPr>
            <w:r w:rsidRPr="002922F6">
              <w:rPr>
                <w:rFonts w:asciiTheme="majorHAnsi" w:eastAsia="Times New Roman" w:hAnsiTheme="majorHAnsi" w:cs="Times New Roman"/>
              </w:rPr>
              <w:t>Discipline-focused research needed to further 1 and 2.</w:t>
            </w:r>
          </w:p>
        </w:tc>
        <w:tc>
          <w:tcPr>
            <w:tcW w:w="2610" w:type="dxa"/>
            <w:tcBorders>
              <w:top w:val="nil"/>
              <w:left w:val="nil"/>
              <w:bottom w:val="single" w:sz="4" w:space="0" w:color="000000"/>
              <w:right w:val="single" w:sz="4" w:space="0" w:color="000000"/>
            </w:tcBorders>
            <w:shd w:val="clear" w:color="000000" w:fill="FFFFFF"/>
            <w:hideMark/>
          </w:tcPr>
          <w:p w14:paraId="405023E3" w14:textId="5AF2A3C3" w:rsidR="005B6399" w:rsidRPr="002922F6" w:rsidRDefault="007D6833" w:rsidP="005B6399">
            <w:pPr>
              <w:tabs>
                <w:tab w:val="left" w:pos="12780"/>
              </w:tabs>
              <w:rPr>
                <w:rFonts w:asciiTheme="majorHAnsi" w:eastAsia="Times New Roman" w:hAnsiTheme="majorHAnsi" w:cs="Times New Roman"/>
                <w:color w:val="000000"/>
              </w:rPr>
            </w:pPr>
            <w:hyperlink r:id="rId24" w:history="1">
              <w:r w:rsidR="007A4720" w:rsidRPr="002922F6">
                <w:rPr>
                  <w:rStyle w:val="Hyperlink"/>
                  <w:rFonts w:asciiTheme="majorHAnsi" w:eastAsia="Times New Roman" w:hAnsiTheme="majorHAnsi" w:cs="Times New Roman"/>
                  <w:u w:val="none"/>
                </w:rPr>
                <w:t>https://nnsa.energy.gov/mediaroom/pressreleases/psaap0627</w:t>
              </w:r>
              <w:r w:rsidR="007A4720" w:rsidRPr="002922F6">
                <w:rPr>
                  <w:rStyle w:val="Hyperlink"/>
                  <w:rFonts w:asciiTheme="majorHAnsi" w:eastAsia="Times New Roman" w:hAnsiTheme="majorHAnsi" w:cs="Times New Roman"/>
                  <w:u w:val="none"/>
                </w:rPr>
                <w:br w:type="page"/>
                <w:t>13</w:t>
              </w:r>
            </w:hyperlink>
          </w:p>
        </w:tc>
      </w:tr>
      <w:tr w:rsidR="002922F6" w:rsidRPr="002922F6" w14:paraId="52DD0595" w14:textId="77777777" w:rsidTr="002922F6">
        <w:trPr>
          <w:trHeight w:val="1520"/>
        </w:trPr>
        <w:tc>
          <w:tcPr>
            <w:tcW w:w="515" w:type="dxa"/>
            <w:tcBorders>
              <w:top w:val="nil"/>
              <w:left w:val="single" w:sz="4" w:space="0" w:color="000000"/>
              <w:bottom w:val="single" w:sz="4" w:space="0" w:color="000000"/>
              <w:right w:val="single" w:sz="4" w:space="0" w:color="000000"/>
            </w:tcBorders>
            <w:shd w:val="clear" w:color="000000" w:fill="FFFFFF"/>
            <w:textDirection w:val="btLr"/>
            <w:hideMark/>
          </w:tcPr>
          <w:p w14:paraId="1087B4DD" w14:textId="77777777" w:rsidR="002922F6" w:rsidRPr="002922F6" w:rsidRDefault="002922F6" w:rsidP="002922F6">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DoD</w:t>
            </w:r>
          </w:p>
        </w:tc>
        <w:tc>
          <w:tcPr>
            <w:tcW w:w="3966" w:type="dxa"/>
            <w:tcBorders>
              <w:top w:val="nil"/>
              <w:left w:val="nil"/>
              <w:bottom w:val="single" w:sz="4" w:space="0" w:color="000000"/>
              <w:right w:val="single" w:sz="4" w:space="0" w:color="000000"/>
            </w:tcBorders>
            <w:shd w:val="clear" w:color="000000" w:fill="FFFFFF"/>
            <w:hideMark/>
          </w:tcPr>
          <w:p w14:paraId="4132329D" w14:textId="77777777" w:rsidR="002922F6" w:rsidRPr="002922F6" w:rsidRDefault="002922F6" w:rsidP="002922F6">
            <w:pPr>
              <w:tabs>
                <w:tab w:val="left" w:pos="12780"/>
              </w:tabs>
              <w:rPr>
                <w:rFonts w:asciiTheme="majorHAnsi" w:eastAsia="Times New Roman" w:hAnsiTheme="majorHAnsi" w:cs="Times New Roman"/>
              </w:rPr>
            </w:pPr>
            <w:r w:rsidRPr="002922F6">
              <w:rPr>
                <w:rFonts w:asciiTheme="majorHAnsi" w:eastAsia="Times New Roman" w:hAnsiTheme="majorHAnsi" w:cs="Times New Roman"/>
                <w:b/>
                <w:bCs/>
              </w:rPr>
              <w:t>Air Force Centers of</w:t>
            </w:r>
            <w:r w:rsidRPr="002922F6">
              <w:rPr>
                <w:rFonts w:asciiTheme="majorHAnsi" w:eastAsia="Times New Roman" w:hAnsiTheme="majorHAnsi" w:cs="Times New Roman"/>
                <w:b/>
                <w:bCs/>
              </w:rPr>
              <w:br/>
              <w:t xml:space="preserve">Excellence (COEs) </w:t>
            </w:r>
          </w:p>
          <w:p w14:paraId="3DCC90F2" w14:textId="77777777" w:rsidR="002922F6" w:rsidRPr="002922F6" w:rsidRDefault="002922F6" w:rsidP="002922F6">
            <w:pPr>
              <w:tabs>
                <w:tab w:val="left" w:pos="12780"/>
              </w:tabs>
              <w:rPr>
                <w:rFonts w:asciiTheme="majorHAnsi" w:eastAsia="Times New Roman" w:hAnsiTheme="majorHAnsi" w:cs="Times New Roman"/>
              </w:rPr>
            </w:pPr>
          </w:p>
          <w:p w14:paraId="6BE15A92" w14:textId="77777777" w:rsidR="002922F6" w:rsidRPr="002922F6" w:rsidRDefault="002922F6" w:rsidP="002922F6">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t>~$1M/year for 5 years</w:t>
            </w:r>
          </w:p>
          <w:p w14:paraId="3F5C77E5" w14:textId="77777777" w:rsidR="002922F6" w:rsidRPr="002922F6" w:rsidRDefault="002922F6" w:rsidP="002922F6">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rPr>
              <w:t>Next solicitation unknown</w:t>
            </w:r>
          </w:p>
        </w:tc>
        <w:tc>
          <w:tcPr>
            <w:tcW w:w="7020" w:type="dxa"/>
            <w:tcBorders>
              <w:top w:val="nil"/>
              <w:left w:val="nil"/>
              <w:bottom w:val="single" w:sz="4" w:space="0" w:color="000000"/>
              <w:right w:val="nil"/>
            </w:tcBorders>
            <w:shd w:val="clear" w:color="000000" w:fill="FFFFFF"/>
            <w:hideMark/>
          </w:tcPr>
          <w:p w14:paraId="5970528C" w14:textId="77777777" w:rsidR="002922F6" w:rsidRPr="002922F6" w:rsidRDefault="002922F6" w:rsidP="002922F6">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t xml:space="preserve">While not a regularly released solicitation, the Air Force utilizes COEs to pursue topics of significant benefit to their mission. </w:t>
            </w:r>
          </w:p>
        </w:tc>
        <w:tc>
          <w:tcPr>
            <w:tcW w:w="2610" w:type="dxa"/>
            <w:tcBorders>
              <w:top w:val="nil"/>
              <w:left w:val="single" w:sz="4" w:space="0" w:color="000000"/>
              <w:bottom w:val="single" w:sz="4" w:space="0" w:color="000000"/>
              <w:right w:val="single" w:sz="4" w:space="0" w:color="000000"/>
            </w:tcBorders>
            <w:shd w:val="clear" w:color="000000" w:fill="FFFFFF"/>
            <w:hideMark/>
          </w:tcPr>
          <w:p w14:paraId="451BB434" w14:textId="77777777" w:rsidR="002922F6" w:rsidRPr="002922F6" w:rsidRDefault="002922F6" w:rsidP="002922F6">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462C1"/>
              </w:rPr>
              <w:t>https://teamafrl.afciviliancareers.com/aboutus.php</w:t>
            </w:r>
          </w:p>
        </w:tc>
      </w:tr>
      <w:tr w:rsidR="002922F6" w:rsidRPr="002922F6" w14:paraId="5BB13B0D" w14:textId="77777777" w:rsidTr="002922F6">
        <w:trPr>
          <w:trHeight w:val="206"/>
        </w:trPr>
        <w:tc>
          <w:tcPr>
            <w:tcW w:w="515" w:type="dxa"/>
            <w:tcBorders>
              <w:top w:val="nil"/>
              <w:left w:val="single" w:sz="4" w:space="0" w:color="000000"/>
              <w:bottom w:val="single" w:sz="4" w:space="0" w:color="000000"/>
              <w:right w:val="single" w:sz="4" w:space="0" w:color="000000"/>
            </w:tcBorders>
            <w:shd w:val="clear" w:color="000000" w:fill="FFFFFF"/>
            <w:textDirection w:val="btLr"/>
            <w:hideMark/>
          </w:tcPr>
          <w:p w14:paraId="042C050B" w14:textId="77777777" w:rsidR="002922F6" w:rsidRPr="002922F6" w:rsidRDefault="002922F6" w:rsidP="002922F6">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DoD</w:t>
            </w:r>
          </w:p>
        </w:tc>
        <w:tc>
          <w:tcPr>
            <w:tcW w:w="3966" w:type="dxa"/>
            <w:tcBorders>
              <w:top w:val="nil"/>
              <w:left w:val="nil"/>
              <w:bottom w:val="single" w:sz="4" w:space="0" w:color="000000"/>
              <w:right w:val="single" w:sz="4" w:space="0" w:color="000000"/>
            </w:tcBorders>
            <w:shd w:val="clear" w:color="000000" w:fill="FFFFFF"/>
            <w:hideMark/>
          </w:tcPr>
          <w:p w14:paraId="27CA174B" w14:textId="77777777" w:rsidR="002922F6" w:rsidRPr="002922F6" w:rsidRDefault="002922F6" w:rsidP="002922F6">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b/>
                <w:bCs/>
              </w:rPr>
              <w:t>Army Research Laboratory</w:t>
            </w:r>
            <w:r w:rsidRPr="002922F6">
              <w:rPr>
                <w:rFonts w:asciiTheme="majorHAnsi" w:eastAsia="Times New Roman" w:hAnsiTheme="majorHAnsi" w:cs="Times New Roman"/>
                <w:b/>
                <w:bCs/>
              </w:rPr>
              <w:br/>
              <w:t>(ARL) Collaborative Technology and Research Alliances (CTA/CRA)</w:t>
            </w:r>
            <w:r w:rsidRPr="002922F6">
              <w:rPr>
                <w:rFonts w:asciiTheme="majorHAnsi" w:eastAsia="Times New Roman" w:hAnsiTheme="majorHAnsi" w:cs="Times New Roman"/>
                <w:b/>
                <w:bCs/>
              </w:rPr>
              <w:br/>
            </w:r>
            <w:r w:rsidRPr="002922F6">
              <w:rPr>
                <w:rFonts w:asciiTheme="majorHAnsi" w:eastAsia="Times New Roman" w:hAnsiTheme="majorHAnsi" w:cs="Times New Roman"/>
              </w:rPr>
              <w:t>ARL releases these solicitations on an ad hoc basis to address specific technology needs.</w:t>
            </w:r>
          </w:p>
        </w:tc>
        <w:tc>
          <w:tcPr>
            <w:tcW w:w="7020" w:type="dxa"/>
            <w:tcBorders>
              <w:top w:val="nil"/>
              <w:left w:val="nil"/>
              <w:bottom w:val="single" w:sz="4" w:space="0" w:color="000000"/>
              <w:right w:val="nil"/>
            </w:tcBorders>
            <w:shd w:val="clear" w:color="000000" w:fill="FFFFFF"/>
            <w:hideMark/>
          </w:tcPr>
          <w:p w14:paraId="0EEC56BD" w14:textId="77777777" w:rsidR="002922F6" w:rsidRPr="002922F6" w:rsidRDefault="002922F6" w:rsidP="002922F6">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t xml:space="preserve">These Alliances are partnerships between Army labs/centers, private industry and academia to focus on the rapid transition of innovative technologies to the Warfighter. </w:t>
            </w:r>
          </w:p>
          <w:p w14:paraId="1BC856DF" w14:textId="77777777" w:rsidR="002922F6" w:rsidRPr="002922F6" w:rsidRDefault="002922F6" w:rsidP="002922F6">
            <w:pPr>
              <w:tabs>
                <w:tab w:val="left" w:pos="12780"/>
              </w:tabs>
              <w:rPr>
                <w:rFonts w:asciiTheme="majorHAnsi" w:eastAsia="Times New Roman" w:hAnsiTheme="majorHAnsi" w:cs="Times New Roman"/>
              </w:rPr>
            </w:pPr>
          </w:p>
          <w:p w14:paraId="6FB9640D" w14:textId="77777777" w:rsidR="002922F6" w:rsidRPr="002922F6" w:rsidRDefault="002922F6" w:rsidP="002922F6">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rPr>
              <w:t>There are no new alliance opportunities publicly forecasted or presently open in the CTA or CRA programs.</w:t>
            </w:r>
          </w:p>
        </w:tc>
        <w:tc>
          <w:tcPr>
            <w:tcW w:w="2610" w:type="dxa"/>
            <w:tcBorders>
              <w:top w:val="nil"/>
              <w:left w:val="single" w:sz="4" w:space="0" w:color="000000"/>
              <w:bottom w:val="single" w:sz="4" w:space="0" w:color="000000"/>
              <w:right w:val="single" w:sz="4" w:space="0" w:color="000000"/>
            </w:tcBorders>
            <w:shd w:val="clear" w:color="000000" w:fill="FFFFFF"/>
            <w:hideMark/>
          </w:tcPr>
          <w:p w14:paraId="36404C05" w14:textId="77777777" w:rsidR="002922F6" w:rsidRPr="002922F6" w:rsidRDefault="002922F6" w:rsidP="002922F6">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462C1"/>
              </w:rPr>
              <w:t>https://www.arl.army.mil/www/default.cfm?page=93</w:t>
            </w:r>
          </w:p>
        </w:tc>
      </w:tr>
      <w:tr w:rsidR="005B6399" w:rsidRPr="002922F6" w14:paraId="17B0E910" w14:textId="77777777" w:rsidTr="00F46FD8">
        <w:trPr>
          <w:trHeight w:val="1196"/>
        </w:trPr>
        <w:tc>
          <w:tcPr>
            <w:tcW w:w="515" w:type="dxa"/>
            <w:tcBorders>
              <w:top w:val="nil"/>
              <w:left w:val="single" w:sz="4" w:space="0" w:color="000000"/>
              <w:bottom w:val="single" w:sz="4" w:space="0" w:color="000000"/>
              <w:right w:val="single" w:sz="4" w:space="0" w:color="000000"/>
            </w:tcBorders>
            <w:shd w:val="clear" w:color="000000" w:fill="FFFFFF"/>
            <w:textDirection w:val="btLr"/>
            <w:hideMark/>
          </w:tcPr>
          <w:p w14:paraId="4842D0B4" w14:textId="77777777" w:rsidR="005B6399" w:rsidRPr="002922F6" w:rsidRDefault="005B6399" w:rsidP="005B6399">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DHS</w:t>
            </w:r>
          </w:p>
        </w:tc>
        <w:tc>
          <w:tcPr>
            <w:tcW w:w="3966" w:type="dxa"/>
            <w:tcBorders>
              <w:top w:val="nil"/>
              <w:left w:val="nil"/>
              <w:bottom w:val="single" w:sz="4" w:space="0" w:color="000000"/>
              <w:right w:val="single" w:sz="4" w:space="0" w:color="000000"/>
            </w:tcBorders>
            <w:shd w:val="clear" w:color="000000" w:fill="FFFFFF"/>
            <w:hideMark/>
          </w:tcPr>
          <w:p w14:paraId="15298957" w14:textId="349FDFBB" w:rsidR="005B6399" w:rsidRPr="002922F6" w:rsidRDefault="00F46FD8"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b/>
                <w:bCs/>
              </w:rPr>
              <w:t xml:space="preserve">University Centers of </w:t>
            </w:r>
            <w:r w:rsidR="005B6399" w:rsidRPr="002922F6">
              <w:rPr>
                <w:rFonts w:asciiTheme="majorHAnsi" w:eastAsia="Times New Roman" w:hAnsiTheme="majorHAnsi" w:cs="Times New Roman"/>
                <w:b/>
                <w:bCs/>
              </w:rPr>
              <w:t>Excellence</w:t>
            </w:r>
            <w:r w:rsidR="005B6399" w:rsidRPr="002922F6">
              <w:rPr>
                <w:rFonts w:asciiTheme="majorHAnsi" w:eastAsia="Times New Roman" w:hAnsiTheme="majorHAnsi" w:cs="Times New Roman"/>
                <w:b/>
                <w:bCs/>
              </w:rPr>
              <w:br/>
            </w:r>
          </w:p>
          <w:p w14:paraId="4D4603DB" w14:textId="1577A357" w:rsidR="005B6399" w:rsidRPr="002922F6" w:rsidRDefault="005B6399" w:rsidP="005B6399">
            <w:pPr>
              <w:tabs>
                <w:tab w:val="left" w:pos="12780"/>
              </w:tabs>
              <w:rPr>
                <w:rFonts w:asciiTheme="majorHAnsi" w:eastAsia="Times New Roman" w:hAnsiTheme="majorHAnsi" w:cs="Times New Roman"/>
              </w:rPr>
            </w:pPr>
            <w:r w:rsidRPr="002922F6">
              <w:rPr>
                <w:rFonts w:asciiTheme="majorHAnsi" w:eastAsia="Times New Roman" w:hAnsiTheme="majorHAnsi" w:cs="Times New Roman"/>
              </w:rPr>
              <w:t>~ $20-30M for 5 year</w:t>
            </w:r>
          </w:p>
          <w:p w14:paraId="464D7104" w14:textId="120EC15A"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rPr>
              <w:t>Possible solicitation in FY18</w:t>
            </w:r>
          </w:p>
        </w:tc>
        <w:tc>
          <w:tcPr>
            <w:tcW w:w="7020" w:type="dxa"/>
            <w:tcBorders>
              <w:top w:val="nil"/>
              <w:left w:val="nil"/>
              <w:bottom w:val="single" w:sz="4" w:space="0" w:color="000000"/>
              <w:right w:val="nil"/>
            </w:tcBorders>
            <w:shd w:val="clear" w:color="000000" w:fill="FFFFFF"/>
            <w:hideMark/>
          </w:tcPr>
          <w:p w14:paraId="23F58850" w14:textId="18751115" w:rsidR="005B6399" w:rsidRPr="002922F6" w:rsidRDefault="00C70CE1"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00000"/>
              </w:rPr>
              <w:t>COEs develop multidisciplinary, customer-driven, homeland security science and technology solutions and help train the next generation of homeland security experts.</w:t>
            </w:r>
          </w:p>
        </w:tc>
        <w:tc>
          <w:tcPr>
            <w:tcW w:w="2610" w:type="dxa"/>
            <w:tcBorders>
              <w:top w:val="nil"/>
              <w:left w:val="single" w:sz="4" w:space="0" w:color="000000"/>
              <w:bottom w:val="single" w:sz="4" w:space="0" w:color="000000"/>
              <w:right w:val="single" w:sz="4" w:space="0" w:color="000000"/>
            </w:tcBorders>
            <w:shd w:val="clear" w:color="000000" w:fill="FFFFFF"/>
            <w:hideMark/>
          </w:tcPr>
          <w:p w14:paraId="1D7B2115" w14:textId="1E799DB4"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462C1"/>
              </w:rPr>
              <w:t>http://www.dhs.gov</w:t>
            </w:r>
            <w:r w:rsidR="00C70CE1" w:rsidRPr="002922F6">
              <w:rPr>
                <w:rFonts w:asciiTheme="majorHAnsi" w:eastAsia="Times New Roman" w:hAnsiTheme="majorHAnsi" w:cs="Times New Roman"/>
                <w:color w:val="0462C1"/>
              </w:rPr>
              <w:t>/homeland-security-</w:t>
            </w:r>
            <w:r w:rsidRPr="002922F6">
              <w:rPr>
                <w:rFonts w:asciiTheme="majorHAnsi" w:eastAsia="Times New Roman" w:hAnsiTheme="majorHAnsi" w:cs="Times New Roman"/>
                <w:color w:val="0462C1"/>
              </w:rPr>
              <w:t>centers-excellence</w:t>
            </w:r>
          </w:p>
        </w:tc>
      </w:tr>
      <w:tr w:rsidR="005B6399" w:rsidRPr="002922F6" w14:paraId="7444F342" w14:textId="77777777" w:rsidTr="00403720">
        <w:trPr>
          <w:trHeight w:val="1808"/>
        </w:trPr>
        <w:tc>
          <w:tcPr>
            <w:tcW w:w="515" w:type="dxa"/>
            <w:tcBorders>
              <w:top w:val="nil"/>
              <w:left w:val="single" w:sz="4" w:space="0" w:color="000000"/>
              <w:bottom w:val="single" w:sz="4" w:space="0" w:color="000000"/>
              <w:right w:val="single" w:sz="4" w:space="0" w:color="000000"/>
            </w:tcBorders>
            <w:shd w:val="clear" w:color="000000" w:fill="FFFFFF"/>
            <w:textDirection w:val="btLr"/>
            <w:hideMark/>
          </w:tcPr>
          <w:p w14:paraId="78E9DAC2" w14:textId="77777777" w:rsidR="005B6399" w:rsidRPr="002922F6" w:rsidRDefault="005B6399" w:rsidP="005B6399">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DOT</w:t>
            </w:r>
          </w:p>
        </w:tc>
        <w:tc>
          <w:tcPr>
            <w:tcW w:w="3966" w:type="dxa"/>
            <w:tcBorders>
              <w:top w:val="nil"/>
              <w:left w:val="nil"/>
              <w:bottom w:val="single" w:sz="4" w:space="0" w:color="000000"/>
              <w:right w:val="single" w:sz="4" w:space="0" w:color="000000"/>
            </w:tcBorders>
            <w:shd w:val="clear" w:color="000000" w:fill="FFFFFF"/>
            <w:hideMark/>
          </w:tcPr>
          <w:p w14:paraId="7BF9C3CC" w14:textId="41A5F5DD" w:rsidR="005B6399" w:rsidRPr="002922F6" w:rsidRDefault="00F46FD8"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b/>
                <w:bCs/>
              </w:rPr>
              <w:t xml:space="preserve">University Transportation </w:t>
            </w:r>
            <w:r w:rsidR="005B6399" w:rsidRPr="002922F6">
              <w:rPr>
                <w:rFonts w:asciiTheme="majorHAnsi" w:eastAsia="Times New Roman" w:hAnsiTheme="majorHAnsi" w:cs="Times New Roman"/>
                <w:b/>
                <w:bCs/>
              </w:rPr>
              <w:t>Centers</w:t>
            </w:r>
            <w:r w:rsidR="005B6399" w:rsidRPr="002922F6">
              <w:rPr>
                <w:rFonts w:asciiTheme="majorHAnsi" w:eastAsia="Times New Roman" w:hAnsiTheme="majorHAnsi" w:cs="Times New Roman"/>
                <w:b/>
                <w:bCs/>
              </w:rPr>
              <w:br/>
            </w:r>
          </w:p>
          <w:p w14:paraId="598A663A" w14:textId="77777777"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00000"/>
              </w:rPr>
              <w:t>Up to $3M</w:t>
            </w:r>
          </w:p>
          <w:p w14:paraId="2D80A7E5" w14:textId="77777777" w:rsidR="005B6399" w:rsidRPr="002922F6" w:rsidRDefault="005B6399" w:rsidP="005B6399">
            <w:pPr>
              <w:tabs>
                <w:tab w:val="left" w:pos="12780"/>
              </w:tabs>
              <w:rPr>
                <w:rFonts w:asciiTheme="majorHAnsi" w:eastAsia="Times New Roman" w:hAnsiTheme="majorHAnsi" w:cs="Times New Roman"/>
                <w:color w:val="000000"/>
              </w:rPr>
            </w:pPr>
          </w:p>
          <w:p w14:paraId="3E7A3D69" w14:textId="38CFE8B4"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00000"/>
              </w:rPr>
              <w:t>Next competition by FY21</w:t>
            </w:r>
          </w:p>
        </w:tc>
        <w:tc>
          <w:tcPr>
            <w:tcW w:w="7020" w:type="dxa"/>
            <w:tcBorders>
              <w:top w:val="nil"/>
              <w:left w:val="nil"/>
              <w:bottom w:val="single" w:sz="4" w:space="0" w:color="000000"/>
              <w:right w:val="nil"/>
            </w:tcBorders>
            <w:shd w:val="clear" w:color="000000" w:fill="FFFFFF"/>
            <w:hideMark/>
          </w:tcPr>
          <w:p w14:paraId="7292C593" w14:textId="5A78F054" w:rsidR="00356A0A"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00000"/>
              </w:rPr>
              <w:t>A UTC is a consortium of universities that come together to form a unique center of excellence on a specific research topic. Together, they advance technology and expertise in the many disciplines comprising transportation through education, solutions-oriented research and technology transfer, and the exploration and sharing of cutting-edge ideas and approaches.</w:t>
            </w:r>
            <w:r w:rsidR="00356A0A" w:rsidRPr="002922F6">
              <w:rPr>
                <w:rFonts w:asciiTheme="majorHAnsi" w:eastAsia="Times New Roman" w:hAnsiTheme="majorHAnsi" w:cs="Times New Roman"/>
                <w:color w:val="000000"/>
              </w:rPr>
              <w:t xml:space="preserve"> </w:t>
            </w:r>
            <w:r w:rsidR="00356A0A" w:rsidRPr="002922F6">
              <w:rPr>
                <w:rFonts w:asciiTheme="majorHAnsi" w:eastAsia="Times New Roman" w:hAnsiTheme="majorHAnsi" w:cs="Times New Roman"/>
                <w:i/>
                <w:color w:val="000000"/>
              </w:rPr>
              <w:t xml:space="preserve"> </w:t>
            </w:r>
            <w:r w:rsidR="00356A0A" w:rsidRPr="002922F6">
              <w:rPr>
                <w:rFonts w:asciiTheme="majorHAnsi" w:eastAsia="Times New Roman" w:hAnsiTheme="majorHAnsi" w:cs="Times New Roman"/>
                <w:i/>
              </w:rPr>
              <w:t xml:space="preserve">Past campus-led award: </w:t>
            </w:r>
            <w:r w:rsidR="00356A0A" w:rsidRPr="002922F6">
              <w:rPr>
                <w:rFonts w:asciiTheme="majorHAnsi" w:eastAsia="Times New Roman" w:hAnsiTheme="majorHAnsi" w:cs="Times New Roman"/>
                <w:bCs/>
                <w:i/>
                <w:color w:val="000000"/>
              </w:rPr>
              <w:t>University of California Transportation Center</w:t>
            </w:r>
          </w:p>
        </w:tc>
        <w:tc>
          <w:tcPr>
            <w:tcW w:w="2610" w:type="dxa"/>
            <w:tcBorders>
              <w:top w:val="nil"/>
              <w:left w:val="single" w:sz="4" w:space="0" w:color="000000"/>
              <w:bottom w:val="single" w:sz="4" w:space="0" w:color="000000"/>
              <w:right w:val="single" w:sz="4" w:space="0" w:color="000000"/>
            </w:tcBorders>
            <w:shd w:val="clear" w:color="000000" w:fill="FFFFFF"/>
            <w:hideMark/>
          </w:tcPr>
          <w:p w14:paraId="03B28FD8" w14:textId="22C7043F" w:rsidR="005B6399" w:rsidRPr="002922F6" w:rsidRDefault="007D6833" w:rsidP="005B6399">
            <w:pPr>
              <w:tabs>
                <w:tab w:val="left" w:pos="12780"/>
              </w:tabs>
              <w:rPr>
                <w:rFonts w:asciiTheme="majorHAnsi" w:eastAsia="Times New Roman" w:hAnsiTheme="majorHAnsi" w:cs="Times New Roman"/>
                <w:color w:val="000000"/>
              </w:rPr>
            </w:pPr>
            <w:hyperlink r:id="rId25" w:history="1">
              <w:r w:rsidR="005B6399" w:rsidRPr="002922F6">
                <w:rPr>
                  <w:rStyle w:val="Hyperlink"/>
                  <w:rFonts w:asciiTheme="majorHAnsi" w:eastAsia="Times New Roman" w:hAnsiTheme="majorHAnsi" w:cs="Times New Roman"/>
                  <w:u w:val="none"/>
                </w:rPr>
                <w:t>https://www.transportation.gov/utc</w:t>
              </w:r>
            </w:hyperlink>
            <w:r w:rsidR="005B6399" w:rsidRPr="002922F6">
              <w:rPr>
                <w:rFonts w:asciiTheme="majorHAnsi" w:eastAsia="Times New Roman" w:hAnsiTheme="majorHAnsi" w:cs="Times New Roman"/>
                <w:color w:val="000000"/>
              </w:rPr>
              <w:t xml:space="preserve"> </w:t>
            </w:r>
          </w:p>
        </w:tc>
      </w:tr>
      <w:tr w:rsidR="005B6399" w:rsidRPr="002922F6" w14:paraId="47B23387" w14:textId="77777777" w:rsidTr="00403720">
        <w:trPr>
          <w:trHeight w:val="1151"/>
        </w:trPr>
        <w:tc>
          <w:tcPr>
            <w:tcW w:w="515" w:type="dxa"/>
            <w:tcBorders>
              <w:top w:val="nil"/>
              <w:left w:val="single" w:sz="4" w:space="0" w:color="000000"/>
              <w:bottom w:val="single" w:sz="4" w:space="0" w:color="000000"/>
              <w:right w:val="single" w:sz="4" w:space="0" w:color="000000"/>
            </w:tcBorders>
            <w:shd w:val="clear" w:color="000000" w:fill="FFFFFF"/>
            <w:textDirection w:val="btLr"/>
            <w:hideMark/>
          </w:tcPr>
          <w:p w14:paraId="1435281C" w14:textId="4F10D4BD" w:rsidR="005B6399" w:rsidRPr="002922F6" w:rsidRDefault="005B6399" w:rsidP="005B6399">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DOT</w:t>
            </w:r>
          </w:p>
        </w:tc>
        <w:tc>
          <w:tcPr>
            <w:tcW w:w="3966" w:type="dxa"/>
            <w:tcBorders>
              <w:top w:val="nil"/>
              <w:left w:val="nil"/>
              <w:bottom w:val="single" w:sz="4" w:space="0" w:color="000000"/>
              <w:right w:val="single" w:sz="4" w:space="0" w:color="000000"/>
            </w:tcBorders>
            <w:shd w:val="clear" w:color="000000" w:fill="FFFFFF"/>
            <w:hideMark/>
          </w:tcPr>
          <w:p w14:paraId="56507AD5" w14:textId="1B702634" w:rsidR="005B6399" w:rsidRPr="002922F6" w:rsidRDefault="00F46FD8"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b/>
                <w:bCs/>
              </w:rPr>
              <w:t xml:space="preserve">Federal Aviation Administration Centers of </w:t>
            </w:r>
            <w:r w:rsidR="005B6399" w:rsidRPr="002922F6">
              <w:rPr>
                <w:rFonts w:asciiTheme="majorHAnsi" w:eastAsia="Times New Roman" w:hAnsiTheme="majorHAnsi" w:cs="Times New Roman"/>
                <w:b/>
                <w:bCs/>
              </w:rPr>
              <w:t>Excellence</w:t>
            </w:r>
            <w:r w:rsidR="005B6399" w:rsidRPr="002922F6">
              <w:rPr>
                <w:rFonts w:asciiTheme="majorHAnsi" w:eastAsia="Times New Roman" w:hAnsiTheme="majorHAnsi" w:cs="Times New Roman"/>
                <w:b/>
                <w:bCs/>
              </w:rPr>
              <w:br/>
            </w:r>
          </w:p>
        </w:tc>
        <w:tc>
          <w:tcPr>
            <w:tcW w:w="7020" w:type="dxa"/>
            <w:tcBorders>
              <w:top w:val="nil"/>
              <w:left w:val="nil"/>
              <w:bottom w:val="single" w:sz="4" w:space="0" w:color="000000"/>
              <w:right w:val="nil"/>
            </w:tcBorders>
            <w:shd w:val="clear" w:color="000000" w:fill="FFFFFF"/>
            <w:hideMark/>
          </w:tcPr>
          <w:p w14:paraId="68853437" w14:textId="016049DF" w:rsidR="005B6399" w:rsidRPr="002922F6" w:rsidRDefault="00A3354A" w:rsidP="007E42F5">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rPr>
              <w:t xml:space="preserve">The program facilitates collaboration between government, academia, and industry to advance aviation technologies and expand FAA research capabilities through congressionally required matching contributions. </w:t>
            </w:r>
            <w:r w:rsidR="005B6399" w:rsidRPr="002922F6">
              <w:rPr>
                <w:rFonts w:asciiTheme="majorHAnsi" w:eastAsia="Times New Roman" w:hAnsiTheme="majorHAnsi" w:cs="Times New Roman"/>
              </w:rPr>
              <w:t>FAA often re</w:t>
            </w:r>
            <w:r w:rsidRPr="002922F6">
              <w:rPr>
                <w:rFonts w:asciiTheme="majorHAnsi" w:eastAsia="Times New Roman" w:hAnsiTheme="majorHAnsi" w:cs="Times New Roman"/>
              </w:rPr>
              <w:t xml:space="preserve">competes centers after 10-year terms. </w:t>
            </w:r>
          </w:p>
        </w:tc>
        <w:tc>
          <w:tcPr>
            <w:tcW w:w="2610" w:type="dxa"/>
            <w:tcBorders>
              <w:top w:val="nil"/>
              <w:left w:val="single" w:sz="4" w:space="0" w:color="000000"/>
              <w:bottom w:val="single" w:sz="4" w:space="0" w:color="000000"/>
              <w:right w:val="single" w:sz="4" w:space="0" w:color="000000"/>
            </w:tcBorders>
            <w:shd w:val="clear" w:color="000000" w:fill="FFFFFF"/>
            <w:hideMark/>
          </w:tcPr>
          <w:p w14:paraId="5930FEF7" w14:textId="7634FC9D"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462C1"/>
              </w:rPr>
              <w:t>https://www.faa.gov/about/office_org/headquarters_offices/ang/offices/management/coe/</w:t>
            </w:r>
          </w:p>
        </w:tc>
      </w:tr>
      <w:tr w:rsidR="005B6399" w:rsidRPr="002922F6" w14:paraId="0BB7C63E" w14:textId="77777777" w:rsidTr="00403720">
        <w:trPr>
          <w:trHeight w:val="980"/>
        </w:trPr>
        <w:tc>
          <w:tcPr>
            <w:tcW w:w="515" w:type="dxa"/>
            <w:tcBorders>
              <w:top w:val="nil"/>
              <w:left w:val="single" w:sz="4" w:space="0" w:color="000000"/>
              <w:bottom w:val="single" w:sz="4" w:space="0" w:color="000000"/>
              <w:right w:val="single" w:sz="4" w:space="0" w:color="000000"/>
            </w:tcBorders>
            <w:shd w:val="clear" w:color="000000" w:fill="FFFFFF"/>
            <w:textDirection w:val="btLr"/>
            <w:hideMark/>
          </w:tcPr>
          <w:p w14:paraId="1A6FAE2B" w14:textId="77777777" w:rsidR="005B6399" w:rsidRPr="002922F6" w:rsidRDefault="005B6399" w:rsidP="005B6399">
            <w:pPr>
              <w:tabs>
                <w:tab w:val="left" w:pos="12780"/>
              </w:tabs>
              <w:jc w:val="center"/>
              <w:rPr>
                <w:rFonts w:asciiTheme="majorHAnsi" w:eastAsia="Times New Roman" w:hAnsiTheme="majorHAnsi" w:cs="Times New Roman"/>
                <w:b/>
                <w:bCs/>
                <w:color w:val="000000"/>
              </w:rPr>
            </w:pPr>
            <w:r w:rsidRPr="002922F6">
              <w:rPr>
                <w:rFonts w:asciiTheme="majorHAnsi" w:eastAsia="Times New Roman" w:hAnsiTheme="majorHAnsi" w:cs="Times New Roman"/>
                <w:b/>
                <w:bCs/>
                <w:color w:val="000000"/>
              </w:rPr>
              <w:t>NOAA</w:t>
            </w:r>
          </w:p>
        </w:tc>
        <w:tc>
          <w:tcPr>
            <w:tcW w:w="3966" w:type="dxa"/>
            <w:tcBorders>
              <w:top w:val="nil"/>
              <w:left w:val="nil"/>
              <w:bottom w:val="single" w:sz="4" w:space="0" w:color="000000"/>
              <w:right w:val="single" w:sz="4" w:space="0" w:color="000000"/>
            </w:tcBorders>
            <w:shd w:val="clear" w:color="000000" w:fill="FFFFFF"/>
            <w:hideMark/>
          </w:tcPr>
          <w:p w14:paraId="145C9D22" w14:textId="77777777" w:rsidR="005B6399" w:rsidRPr="002922F6" w:rsidRDefault="005B6399" w:rsidP="005B6399">
            <w:pPr>
              <w:tabs>
                <w:tab w:val="left" w:pos="12780"/>
              </w:tabs>
              <w:rPr>
                <w:rFonts w:asciiTheme="majorHAnsi" w:eastAsia="Times New Roman" w:hAnsiTheme="majorHAnsi" w:cs="Times New Roman"/>
                <w:b/>
                <w:bCs/>
              </w:rPr>
            </w:pPr>
            <w:r w:rsidRPr="002922F6">
              <w:rPr>
                <w:rFonts w:asciiTheme="majorHAnsi" w:eastAsia="Times New Roman" w:hAnsiTheme="majorHAnsi" w:cs="Times New Roman"/>
                <w:b/>
                <w:bCs/>
              </w:rPr>
              <w:t>Cooperative Institutes (CIs)</w:t>
            </w:r>
          </w:p>
          <w:p w14:paraId="4004E9BC" w14:textId="77777777" w:rsidR="005B6399" w:rsidRPr="002922F6" w:rsidRDefault="005B6399" w:rsidP="005B6399">
            <w:pPr>
              <w:tabs>
                <w:tab w:val="left" w:pos="12780"/>
              </w:tabs>
              <w:rPr>
                <w:rFonts w:asciiTheme="majorHAnsi" w:eastAsia="Times New Roman" w:hAnsiTheme="majorHAnsi" w:cs="Times New Roman"/>
                <w:b/>
                <w:bCs/>
              </w:rPr>
            </w:pPr>
          </w:p>
          <w:p w14:paraId="49795F38" w14:textId="3FF3B46A"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rPr>
              <w:t>$5-15M/year for 5 years</w:t>
            </w:r>
          </w:p>
        </w:tc>
        <w:tc>
          <w:tcPr>
            <w:tcW w:w="7020" w:type="dxa"/>
            <w:tcBorders>
              <w:top w:val="nil"/>
              <w:left w:val="nil"/>
              <w:bottom w:val="single" w:sz="4" w:space="0" w:color="000000"/>
              <w:right w:val="nil"/>
            </w:tcBorders>
            <w:shd w:val="clear" w:color="000000" w:fill="FFFFFF"/>
            <w:hideMark/>
          </w:tcPr>
          <w:p w14:paraId="5046B8A4" w14:textId="71BED5B2" w:rsidR="005B6399" w:rsidRPr="002922F6" w:rsidRDefault="00A3354A" w:rsidP="007D5188">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rPr>
              <w:t xml:space="preserve">CIs are academic </w:t>
            </w:r>
            <w:r w:rsidR="007D5188">
              <w:rPr>
                <w:rFonts w:asciiTheme="majorHAnsi" w:eastAsia="Times New Roman" w:hAnsiTheme="majorHAnsi" w:cs="Times New Roman"/>
              </w:rPr>
              <w:t>research institutes</w:t>
            </w:r>
            <w:r w:rsidRPr="002922F6">
              <w:rPr>
                <w:rFonts w:asciiTheme="majorHAnsi" w:eastAsia="Times New Roman" w:hAnsiTheme="majorHAnsi" w:cs="Times New Roman"/>
              </w:rPr>
              <w:t xml:space="preserve"> that conduct research that supports NOAA's Mission Goals and Strategic Plan. </w:t>
            </w:r>
            <w:r w:rsidR="005B6399" w:rsidRPr="002922F6">
              <w:rPr>
                <w:rFonts w:asciiTheme="majorHAnsi" w:eastAsia="Times New Roman" w:hAnsiTheme="majorHAnsi" w:cs="Times New Roman"/>
              </w:rPr>
              <w:t>NOAA currently operates 16 CIs that are</w:t>
            </w:r>
            <w:r w:rsidR="005B6399" w:rsidRPr="002922F6">
              <w:rPr>
                <w:rFonts w:asciiTheme="majorHAnsi" w:eastAsia="Times New Roman" w:hAnsiTheme="majorHAnsi" w:cs="Times New Roman"/>
              </w:rPr>
              <w:br w:type="page"/>
              <w:t xml:space="preserve"> r</w:t>
            </w:r>
            <w:r w:rsidRPr="002922F6">
              <w:rPr>
                <w:rFonts w:asciiTheme="majorHAnsi" w:eastAsia="Times New Roman" w:hAnsiTheme="majorHAnsi" w:cs="Times New Roman"/>
              </w:rPr>
              <w:t>ecompeted every five-year cycle.</w:t>
            </w:r>
            <w:r w:rsidR="005B6399" w:rsidRPr="002922F6">
              <w:rPr>
                <w:rFonts w:asciiTheme="majorHAnsi" w:eastAsia="Times New Roman" w:hAnsiTheme="majorHAnsi" w:cs="Times New Roman"/>
              </w:rPr>
              <w:t xml:space="preserve"> NOAA also releases an annual BAA for CIs that is open year-round.  </w:t>
            </w:r>
          </w:p>
        </w:tc>
        <w:tc>
          <w:tcPr>
            <w:tcW w:w="2610" w:type="dxa"/>
            <w:tcBorders>
              <w:top w:val="nil"/>
              <w:left w:val="single" w:sz="4" w:space="0" w:color="000000"/>
              <w:bottom w:val="single" w:sz="4" w:space="0" w:color="000000"/>
              <w:right w:val="single" w:sz="4" w:space="0" w:color="000000"/>
            </w:tcBorders>
            <w:shd w:val="clear" w:color="000000" w:fill="FFFFFF"/>
            <w:hideMark/>
          </w:tcPr>
          <w:p w14:paraId="4426487D" w14:textId="553BBAA2" w:rsidR="005B6399" w:rsidRPr="002922F6" w:rsidRDefault="005B6399" w:rsidP="005B6399">
            <w:pPr>
              <w:tabs>
                <w:tab w:val="left" w:pos="12780"/>
              </w:tabs>
              <w:rPr>
                <w:rFonts w:asciiTheme="majorHAnsi" w:eastAsia="Times New Roman" w:hAnsiTheme="majorHAnsi" w:cs="Times New Roman"/>
                <w:color w:val="000000"/>
              </w:rPr>
            </w:pPr>
            <w:r w:rsidRPr="002922F6">
              <w:rPr>
                <w:rFonts w:asciiTheme="majorHAnsi" w:eastAsia="Times New Roman" w:hAnsiTheme="majorHAnsi" w:cs="Times New Roman"/>
                <w:color w:val="0462C1"/>
              </w:rPr>
              <w:t>https://ci.noaa.gov/</w:t>
            </w:r>
            <w:r w:rsidRPr="002922F6">
              <w:rPr>
                <w:rFonts w:asciiTheme="majorHAnsi" w:eastAsia="Times New Roman" w:hAnsiTheme="majorHAnsi" w:cs="Times New Roman"/>
                <w:color w:val="0462C1"/>
              </w:rPr>
              <w:br w:type="page"/>
            </w:r>
          </w:p>
        </w:tc>
      </w:tr>
    </w:tbl>
    <w:p w14:paraId="243D0268" w14:textId="77777777" w:rsidR="00AA4797" w:rsidRPr="002922F6" w:rsidRDefault="00AA4797" w:rsidP="005B6399">
      <w:pPr>
        <w:tabs>
          <w:tab w:val="left" w:pos="12780"/>
        </w:tabs>
        <w:rPr>
          <w:rFonts w:asciiTheme="majorHAnsi" w:hAnsiTheme="majorHAnsi"/>
        </w:rPr>
        <w:sectPr w:rsidR="00AA4797" w:rsidRPr="002922F6" w:rsidSect="003421C8">
          <w:headerReference w:type="default" r:id="rId26"/>
          <w:footerReference w:type="even" r:id="rId27"/>
          <w:footerReference w:type="default" r:id="rId28"/>
          <w:pgSz w:w="15840" w:h="12240" w:orient="landscape"/>
          <w:pgMar w:top="1152" w:right="864" w:bottom="864" w:left="864" w:header="547" w:footer="720" w:gutter="0"/>
          <w:cols w:space="720"/>
          <w:titlePg/>
          <w:docGrid w:linePitch="360"/>
        </w:sectPr>
      </w:pPr>
    </w:p>
    <w:p w14:paraId="53920701" w14:textId="77777777" w:rsidR="009876FB" w:rsidRPr="002922F6" w:rsidRDefault="009876FB" w:rsidP="005B6399">
      <w:pPr>
        <w:tabs>
          <w:tab w:val="left" w:pos="12780"/>
        </w:tabs>
        <w:rPr>
          <w:rFonts w:asciiTheme="majorHAnsi" w:hAnsiTheme="majorHAnsi"/>
        </w:rPr>
      </w:pPr>
    </w:p>
    <w:sectPr w:rsidR="009876FB" w:rsidRPr="002922F6" w:rsidSect="00AA4797">
      <w:type w:val="continuous"/>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2996F" w14:textId="77777777" w:rsidR="007D6833" w:rsidRDefault="007D6833" w:rsidP="00575E86">
      <w:r>
        <w:separator/>
      </w:r>
    </w:p>
  </w:endnote>
  <w:endnote w:type="continuationSeparator" w:id="0">
    <w:p w14:paraId="5E6C9268" w14:textId="77777777" w:rsidR="007D6833" w:rsidRDefault="007D6833" w:rsidP="0057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BE32D" w14:textId="77777777" w:rsidR="007D6833" w:rsidRDefault="007D6833" w:rsidP="00575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6E500" w14:textId="77777777" w:rsidR="007D6833" w:rsidRDefault="007D6833" w:rsidP="00575E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B091E" w14:textId="77777777" w:rsidR="007D6833" w:rsidRPr="00701316" w:rsidRDefault="007D6833" w:rsidP="00575E86">
    <w:pPr>
      <w:pStyle w:val="Footer"/>
      <w:framePr w:wrap="around" w:vAnchor="text" w:hAnchor="margin" w:xAlign="right" w:y="1"/>
      <w:rPr>
        <w:rStyle w:val="PageNumber"/>
        <w:rFonts w:asciiTheme="majorHAnsi" w:hAnsiTheme="majorHAnsi"/>
      </w:rPr>
    </w:pPr>
    <w:r w:rsidRPr="00701316">
      <w:rPr>
        <w:rStyle w:val="PageNumber"/>
        <w:rFonts w:asciiTheme="majorHAnsi" w:hAnsiTheme="majorHAnsi"/>
      </w:rPr>
      <w:fldChar w:fldCharType="begin"/>
    </w:r>
    <w:r w:rsidRPr="00701316">
      <w:rPr>
        <w:rStyle w:val="PageNumber"/>
        <w:rFonts w:asciiTheme="majorHAnsi" w:hAnsiTheme="majorHAnsi"/>
      </w:rPr>
      <w:instrText xml:space="preserve">PAGE  </w:instrText>
    </w:r>
    <w:r w:rsidRPr="00701316">
      <w:rPr>
        <w:rStyle w:val="PageNumber"/>
        <w:rFonts w:asciiTheme="majorHAnsi" w:hAnsiTheme="majorHAnsi"/>
      </w:rPr>
      <w:fldChar w:fldCharType="separate"/>
    </w:r>
    <w:r w:rsidR="0058308E">
      <w:rPr>
        <w:rStyle w:val="PageNumber"/>
        <w:rFonts w:asciiTheme="majorHAnsi" w:hAnsiTheme="majorHAnsi"/>
        <w:noProof/>
      </w:rPr>
      <w:t>6</w:t>
    </w:r>
    <w:r w:rsidRPr="00701316">
      <w:rPr>
        <w:rStyle w:val="PageNumber"/>
        <w:rFonts w:asciiTheme="majorHAnsi" w:hAnsiTheme="majorHAnsi"/>
      </w:rPr>
      <w:fldChar w:fldCharType="end"/>
    </w:r>
  </w:p>
  <w:p w14:paraId="25D9A562" w14:textId="77777777" w:rsidR="007D6833" w:rsidRDefault="007D6833" w:rsidP="00575E86">
    <w:pPr>
      <w:pStyle w:val="Footer"/>
      <w:tabs>
        <w:tab w:val="clear" w:pos="8640"/>
        <w:tab w:val="right" w:pos="12870"/>
      </w:tabs>
      <w:ind w:right="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3862F" w14:textId="77777777" w:rsidR="007D6833" w:rsidRDefault="007D6833" w:rsidP="00575E86">
      <w:r>
        <w:separator/>
      </w:r>
    </w:p>
  </w:footnote>
  <w:footnote w:type="continuationSeparator" w:id="0">
    <w:p w14:paraId="76E08606" w14:textId="77777777" w:rsidR="007D6833" w:rsidRDefault="007D6833" w:rsidP="00575E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B4C6C" w14:textId="77777777" w:rsidR="007D6833" w:rsidRDefault="007D6833" w:rsidP="003421C8">
    <w:pPr>
      <w:pStyle w:val="Header"/>
      <w:tabs>
        <w:tab w:val="clear" w:pos="8640"/>
        <w:tab w:val="right" w:pos="14040"/>
      </w:tabs>
      <w:rPr>
        <w:rFonts w:asciiTheme="majorHAnsi" w:hAnsiTheme="majorHAnsi"/>
        <w:i/>
      </w:rPr>
    </w:pPr>
  </w:p>
  <w:p w14:paraId="697F51F4" w14:textId="77777777" w:rsidR="007D6833" w:rsidRDefault="007D6833" w:rsidP="003421C8">
    <w:pPr>
      <w:pStyle w:val="Header"/>
      <w:tabs>
        <w:tab w:val="clear" w:pos="8640"/>
        <w:tab w:val="right" w:pos="14040"/>
      </w:tabs>
      <w:rPr>
        <w:rFonts w:asciiTheme="majorHAnsi" w:hAnsiTheme="majorHAnsi"/>
        <w:i/>
      </w:rPr>
    </w:pPr>
    <w:r w:rsidRPr="00701316">
      <w:rPr>
        <w:rFonts w:asciiTheme="majorHAnsi" w:hAnsiTheme="majorHAnsi"/>
        <w:i/>
      </w:rPr>
      <w:t>Center Opportunities</w:t>
    </w:r>
    <w:r w:rsidRPr="00701316">
      <w:rPr>
        <w:rFonts w:asciiTheme="majorHAnsi" w:hAnsiTheme="majorHAnsi"/>
        <w:i/>
      </w:rPr>
      <w:tab/>
    </w:r>
    <w:r w:rsidRPr="00701316">
      <w:rPr>
        <w:rFonts w:asciiTheme="majorHAnsi" w:hAnsiTheme="majorHAnsi"/>
        <w:i/>
      </w:rPr>
      <w:tab/>
      <w:t>BRDO, May 2018</w:t>
    </w:r>
  </w:p>
  <w:p w14:paraId="3616E335" w14:textId="77777777" w:rsidR="007D6833" w:rsidRPr="00701316" w:rsidRDefault="007D6833" w:rsidP="003421C8">
    <w:pPr>
      <w:pStyle w:val="Header"/>
      <w:tabs>
        <w:tab w:val="clear" w:pos="8640"/>
        <w:tab w:val="right" w:pos="14040"/>
      </w:tabs>
      <w:rPr>
        <w:rFonts w:asciiTheme="majorHAnsi" w:hAnsiTheme="majorHAnsi"/>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BF0"/>
    <w:multiLevelType w:val="hybridMultilevel"/>
    <w:tmpl w:val="A2E224DE"/>
    <w:lvl w:ilvl="0" w:tplc="E5C68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75C7D"/>
    <w:multiLevelType w:val="hybridMultilevel"/>
    <w:tmpl w:val="ED14C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447A3"/>
    <w:multiLevelType w:val="hybridMultilevel"/>
    <w:tmpl w:val="DD80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E0E12"/>
    <w:multiLevelType w:val="hybridMultilevel"/>
    <w:tmpl w:val="E594ED54"/>
    <w:lvl w:ilvl="0" w:tplc="64326D94">
      <w:start w:val="1"/>
      <w:numFmt w:val="bullet"/>
      <w:lvlText w:val="•"/>
      <w:lvlJc w:val="left"/>
      <w:pPr>
        <w:tabs>
          <w:tab w:val="num" w:pos="720"/>
        </w:tabs>
        <w:ind w:left="720" w:hanging="360"/>
      </w:pPr>
      <w:rPr>
        <w:rFonts w:ascii="Arial" w:hAnsi="Arial" w:hint="default"/>
      </w:rPr>
    </w:lvl>
    <w:lvl w:ilvl="1" w:tplc="5D5E4D9E">
      <w:numFmt w:val="bullet"/>
      <w:lvlText w:val="–"/>
      <w:lvlJc w:val="left"/>
      <w:pPr>
        <w:tabs>
          <w:tab w:val="num" w:pos="1440"/>
        </w:tabs>
        <w:ind w:left="1440" w:hanging="360"/>
      </w:pPr>
      <w:rPr>
        <w:rFonts w:ascii="Times New Roman" w:hAnsi="Times New Roman" w:hint="default"/>
      </w:rPr>
    </w:lvl>
    <w:lvl w:ilvl="2" w:tplc="00FE6BA2" w:tentative="1">
      <w:start w:val="1"/>
      <w:numFmt w:val="bullet"/>
      <w:lvlText w:val="•"/>
      <w:lvlJc w:val="left"/>
      <w:pPr>
        <w:tabs>
          <w:tab w:val="num" w:pos="2160"/>
        </w:tabs>
        <w:ind w:left="2160" w:hanging="360"/>
      </w:pPr>
      <w:rPr>
        <w:rFonts w:ascii="Arial" w:hAnsi="Arial" w:hint="default"/>
      </w:rPr>
    </w:lvl>
    <w:lvl w:ilvl="3" w:tplc="AAA0446A" w:tentative="1">
      <w:start w:val="1"/>
      <w:numFmt w:val="bullet"/>
      <w:lvlText w:val="•"/>
      <w:lvlJc w:val="left"/>
      <w:pPr>
        <w:tabs>
          <w:tab w:val="num" w:pos="2880"/>
        </w:tabs>
        <w:ind w:left="2880" w:hanging="360"/>
      </w:pPr>
      <w:rPr>
        <w:rFonts w:ascii="Arial" w:hAnsi="Arial" w:hint="default"/>
      </w:rPr>
    </w:lvl>
    <w:lvl w:ilvl="4" w:tplc="25AC81CE" w:tentative="1">
      <w:start w:val="1"/>
      <w:numFmt w:val="bullet"/>
      <w:lvlText w:val="•"/>
      <w:lvlJc w:val="left"/>
      <w:pPr>
        <w:tabs>
          <w:tab w:val="num" w:pos="3600"/>
        </w:tabs>
        <w:ind w:left="3600" w:hanging="360"/>
      </w:pPr>
      <w:rPr>
        <w:rFonts w:ascii="Arial" w:hAnsi="Arial" w:hint="default"/>
      </w:rPr>
    </w:lvl>
    <w:lvl w:ilvl="5" w:tplc="435C9262" w:tentative="1">
      <w:start w:val="1"/>
      <w:numFmt w:val="bullet"/>
      <w:lvlText w:val="•"/>
      <w:lvlJc w:val="left"/>
      <w:pPr>
        <w:tabs>
          <w:tab w:val="num" w:pos="4320"/>
        </w:tabs>
        <w:ind w:left="4320" w:hanging="360"/>
      </w:pPr>
      <w:rPr>
        <w:rFonts w:ascii="Arial" w:hAnsi="Arial" w:hint="default"/>
      </w:rPr>
    </w:lvl>
    <w:lvl w:ilvl="6" w:tplc="380CA9CE" w:tentative="1">
      <w:start w:val="1"/>
      <w:numFmt w:val="bullet"/>
      <w:lvlText w:val="•"/>
      <w:lvlJc w:val="left"/>
      <w:pPr>
        <w:tabs>
          <w:tab w:val="num" w:pos="5040"/>
        </w:tabs>
        <w:ind w:left="5040" w:hanging="360"/>
      </w:pPr>
      <w:rPr>
        <w:rFonts w:ascii="Arial" w:hAnsi="Arial" w:hint="default"/>
      </w:rPr>
    </w:lvl>
    <w:lvl w:ilvl="7" w:tplc="BC023206" w:tentative="1">
      <w:start w:val="1"/>
      <w:numFmt w:val="bullet"/>
      <w:lvlText w:val="•"/>
      <w:lvlJc w:val="left"/>
      <w:pPr>
        <w:tabs>
          <w:tab w:val="num" w:pos="5760"/>
        </w:tabs>
        <w:ind w:left="5760" w:hanging="360"/>
      </w:pPr>
      <w:rPr>
        <w:rFonts w:ascii="Arial" w:hAnsi="Arial" w:hint="default"/>
      </w:rPr>
    </w:lvl>
    <w:lvl w:ilvl="8" w:tplc="9DA8AA4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97"/>
    <w:rsid w:val="00000927"/>
    <w:rsid w:val="00041500"/>
    <w:rsid w:val="000B2A08"/>
    <w:rsid w:val="000C23D0"/>
    <w:rsid w:val="000C6E56"/>
    <w:rsid w:val="00126672"/>
    <w:rsid w:val="00175F18"/>
    <w:rsid w:val="00206ABE"/>
    <w:rsid w:val="00210456"/>
    <w:rsid w:val="00232135"/>
    <w:rsid w:val="002922F6"/>
    <w:rsid w:val="002B75D2"/>
    <w:rsid w:val="003421C8"/>
    <w:rsid w:val="00356A0A"/>
    <w:rsid w:val="003647B6"/>
    <w:rsid w:val="00392A2B"/>
    <w:rsid w:val="003B1FB3"/>
    <w:rsid w:val="003C466C"/>
    <w:rsid w:val="003D68A9"/>
    <w:rsid w:val="003E1CCE"/>
    <w:rsid w:val="00403720"/>
    <w:rsid w:val="00487D90"/>
    <w:rsid w:val="00507678"/>
    <w:rsid w:val="00553783"/>
    <w:rsid w:val="00575E86"/>
    <w:rsid w:val="0058308E"/>
    <w:rsid w:val="005A7D52"/>
    <w:rsid w:val="005B6399"/>
    <w:rsid w:val="005F7BA1"/>
    <w:rsid w:val="00662BE5"/>
    <w:rsid w:val="00676D1E"/>
    <w:rsid w:val="00681BDB"/>
    <w:rsid w:val="00697224"/>
    <w:rsid w:val="006C2EED"/>
    <w:rsid w:val="00701316"/>
    <w:rsid w:val="00740B21"/>
    <w:rsid w:val="007726C4"/>
    <w:rsid w:val="007A4720"/>
    <w:rsid w:val="007B4A59"/>
    <w:rsid w:val="007B7EEE"/>
    <w:rsid w:val="007C51E7"/>
    <w:rsid w:val="007D5188"/>
    <w:rsid w:val="007D6833"/>
    <w:rsid w:val="007E42F5"/>
    <w:rsid w:val="007E46E7"/>
    <w:rsid w:val="007F5E63"/>
    <w:rsid w:val="0080305E"/>
    <w:rsid w:val="00810FD6"/>
    <w:rsid w:val="0085344C"/>
    <w:rsid w:val="00882D30"/>
    <w:rsid w:val="008D6064"/>
    <w:rsid w:val="008F755B"/>
    <w:rsid w:val="009876FB"/>
    <w:rsid w:val="00992E69"/>
    <w:rsid w:val="009B5242"/>
    <w:rsid w:val="009E545D"/>
    <w:rsid w:val="00A3354A"/>
    <w:rsid w:val="00A4431B"/>
    <w:rsid w:val="00AA4797"/>
    <w:rsid w:val="00B97280"/>
    <w:rsid w:val="00C70CE1"/>
    <w:rsid w:val="00C85947"/>
    <w:rsid w:val="00CF0255"/>
    <w:rsid w:val="00D16947"/>
    <w:rsid w:val="00D93ED5"/>
    <w:rsid w:val="00DF68D3"/>
    <w:rsid w:val="00E01A71"/>
    <w:rsid w:val="00E103B4"/>
    <w:rsid w:val="00E1676D"/>
    <w:rsid w:val="00E4165F"/>
    <w:rsid w:val="00E42E96"/>
    <w:rsid w:val="00E74DEC"/>
    <w:rsid w:val="00EB328D"/>
    <w:rsid w:val="00EB3566"/>
    <w:rsid w:val="00F14639"/>
    <w:rsid w:val="00F46FD8"/>
    <w:rsid w:val="00F65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AAF0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797"/>
    <w:rPr>
      <w:color w:val="0000FF"/>
      <w:u w:val="single"/>
    </w:rPr>
  </w:style>
  <w:style w:type="paragraph" w:styleId="Header">
    <w:name w:val="header"/>
    <w:basedOn w:val="Normal"/>
    <w:link w:val="HeaderChar"/>
    <w:uiPriority w:val="99"/>
    <w:unhideWhenUsed/>
    <w:rsid w:val="00575E86"/>
    <w:pPr>
      <w:tabs>
        <w:tab w:val="center" w:pos="4320"/>
        <w:tab w:val="right" w:pos="8640"/>
      </w:tabs>
    </w:pPr>
  </w:style>
  <w:style w:type="character" w:customStyle="1" w:styleId="HeaderChar">
    <w:name w:val="Header Char"/>
    <w:basedOn w:val="DefaultParagraphFont"/>
    <w:link w:val="Header"/>
    <w:uiPriority w:val="99"/>
    <w:rsid w:val="00575E86"/>
  </w:style>
  <w:style w:type="paragraph" w:styleId="Footer">
    <w:name w:val="footer"/>
    <w:basedOn w:val="Normal"/>
    <w:link w:val="FooterChar"/>
    <w:uiPriority w:val="99"/>
    <w:unhideWhenUsed/>
    <w:rsid w:val="00575E86"/>
    <w:pPr>
      <w:tabs>
        <w:tab w:val="center" w:pos="4320"/>
        <w:tab w:val="right" w:pos="8640"/>
      </w:tabs>
    </w:pPr>
  </w:style>
  <w:style w:type="character" w:customStyle="1" w:styleId="FooterChar">
    <w:name w:val="Footer Char"/>
    <w:basedOn w:val="DefaultParagraphFont"/>
    <w:link w:val="Footer"/>
    <w:uiPriority w:val="99"/>
    <w:rsid w:val="00575E86"/>
  </w:style>
  <w:style w:type="character" w:styleId="PageNumber">
    <w:name w:val="page number"/>
    <w:basedOn w:val="DefaultParagraphFont"/>
    <w:uiPriority w:val="99"/>
    <w:semiHidden/>
    <w:unhideWhenUsed/>
    <w:rsid w:val="00575E86"/>
  </w:style>
  <w:style w:type="character" w:styleId="FollowedHyperlink">
    <w:name w:val="FollowedHyperlink"/>
    <w:basedOn w:val="DefaultParagraphFont"/>
    <w:uiPriority w:val="99"/>
    <w:semiHidden/>
    <w:unhideWhenUsed/>
    <w:rsid w:val="007F5E63"/>
    <w:rPr>
      <w:color w:val="800080" w:themeColor="followedHyperlink"/>
      <w:u w:val="single"/>
    </w:rPr>
  </w:style>
  <w:style w:type="paragraph" w:styleId="ListParagraph">
    <w:name w:val="List Paragraph"/>
    <w:basedOn w:val="Normal"/>
    <w:uiPriority w:val="34"/>
    <w:qFormat/>
    <w:rsid w:val="00C859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797"/>
    <w:rPr>
      <w:color w:val="0000FF"/>
      <w:u w:val="single"/>
    </w:rPr>
  </w:style>
  <w:style w:type="paragraph" w:styleId="Header">
    <w:name w:val="header"/>
    <w:basedOn w:val="Normal"/>
    <w:link w:val="HeaderChar"/>
    <w:uiPriority w:val="99"/>
    <w:unhideWhenUsed/>
    <w:rsid w:val="00575E86"/>
    <w:pPr>
      <w:tabs>
        <w:tab w:val="center" w:pos="4320"/>
        <w:tab w:val="right" w:pos="8640"/>
      </w:tabs>
    </w:pPr>
  </w:style>
  <w:style w:type="character" w:customStyle="1" w:styleId="HeaderChar">
    <w:name w:val="Header Char"/>
    <w:basedOn w:val="DefaultParagraphFont"/>
    <w:link w:val="Header"/>
    <w:uiPriority w:val="99"/>
    <w:rsid w:val="00575E86"/>
  </w:style>
  <w:style w:type="paragraph" w:styleId="Footer">
    <w:name w:val="footer"/>
    <w:basedOn w:val="Normal"/>
    <w:link w:val="FooterChar"/>
    <w:uiPriority w:val="99"/>
    <w:unhideWhenUsed/>
    <w:rsid w:val="00575E86"/>
    <w:pPr>
      <w:tabs>
        <w:tab w:val="center" w:pos="4320"/>
        <w:tab w:val="right" w:pos="8640"/>
      </w:tabs>
    </w:pPr>
  </w:style>
  <w:style w:type="character" w:customStyle="1" w:styleId="FooterChar">
    <w:name w:val="Footer Char"/>
    <w:basedOn w:val="DefaultParagraphFont"/>
    <w:link w:val="Footer"/>
    <w:uiPriority w:val="99"/>
    <w:rsid w:val="00575E86"/>
  </w:style>
  <w:style w:type="character" w:styleId="PageNumber">
    <w:name w:val="page number"/>
    <w:basedOn w:val="DefaultParagraphFont"/>
    <w:uiPriority w:val="99"/>
    <w:semiHidden/>
    <w:unhideWhenUsed/>
    <w:rsid w:val="00575E86"/>
  </w:style>
  <w:style w:type="character" w:styleId="FollowedHyperlink">
    <w:name w:val="FollowedHyperlink"/>
    <w:basedOn w:val="DefaultParagraphFont"/>
    <w:uiPriority w:val="99"/>
    <w:semiHidden/>
    <w:unhideWhenUsed/>
    <w:rsid w:val="007F5E63"/>
    <w:rPr>
      <w:color w:val="800080" w:themeColor="followedHyperlink"/>
      <w:u w:val="single"/>
    </w:rPr>
  </w:style>
  <w:style w:type="paragraph" w:styleId="ListParagraph">
    <w:name w:val="List Paragraph"/>
    <w:basedOn w:val="Normal"/>
    <w:uiPriority w:val="34"/>
    <w:qFormat/>
    <w:rsid w:val="00C85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8856">
      <w:bodyDiv w:val="1"/>
      <w:marLeft w:val="0"/>
      <w:marRight w:val="0"/>
      <w:marTop w:val="0"/>
      <w:marBottom w:val="0"/>
      <w:divBdr>
        <w:top w:val="none" w:sz="0" w:space="0" w:color="auto"/>
        <w:left w:val="none" w:sz="0" w:space="0" w:color="auto"/>
        <w:bottom w:val="none" w:sz="0" w:space="0" w:color="auto"/>
        <w:right w:val="none" w:sz="0" w:space="0" w:color="auto"/>
      </w:divBdr>
      <w:divsChild>
        <w:div w:id="962805034">
          <w:marLeft w:val="0"/>
          <w:marRight w:val="0"/>
          <w:marTop w:val="0"/>
          <w:marBottom w:val="0"/>
          <w:divBdr>
            <w:top w:val="none" w:sz="0" w:space="0" w:color="auto"/>
            <w:left w:val="none" w:sz="0" w:space="0" w:color="auto"/>
            <w:bottom w:val="none" w:sz="0" w:space="0" w:color="auto"/>
            <w:right w:val="none" w:sz="0" w:space="0" w:color="auto"/>
          </w:divBdr>
        </w:div>
        <w:div w:id="66733125">
          <w:marLeft w:val="0"/>
          <w:marRight w:val="0"/>
          <w:marTop w:val="0"/>
          <w:marBottom w:val="0"/>
          <w:divBdr>
            <w:top w:val="none" w:sz="0" w:space="0" w:color="auto"/>
            <w:left w:val="none" w:sz="0" w:space="0" w:color="auto"/>
            <w:bottom w:val="none" w:sz="0" w:space="0" w:color="auto"/>
            <w:right w:val="none" w:sz="0" w:space="0" w:color="auto"/>
          </w:divBdr>
        </w:div>
        <w:div w:id="956452092">
          <w:marLeft w:val="0"/>
          <w:marRight w:val="0"/>
          <w:marTop w:val="0"/>
          <w:marBottom w:val="0"/>
          <w:divBdr>
            <w:top w:val="none" w:sz="0" w:space="0" w:color="auto"/>
            <w:left w:val="none" w:sz="0" w:space="0" w:color="auto"/>
            <w:bottom w:val="none" w:sz="0" w:space="0" w:color="auto"/>
            <w:right w:val="none" w:sz="0" w:space="0" w:color="auto"/>
          </w:divBdr>
        </w:div>
      </w:divsChild>
    </w:div>
    <w:div w:id="702679886">
      <w:bodyDiv w:val="1"/>
      <w:marLeft w:val="0"/>
      <w:marRight w:val="0"/>
      <w:marTop w:val="0"/>
      <w:marBottom w:val="0"/>
      <w:divBdr>
        <w:top w:val="none" w:sz="0" w:space="0" w:color="auto"/>
        <w:left w:val="none" w:sz="0" w:space="0" w:color="auto"/>
        <w:bottom w:val="none" w:sz="0" w:space="0" w:color="auto"/>
        <w:right w:val="none" w:sz="0" w:space="0" w:color="auto"/>
      </w:divBdr>
    </w:div>
    <w:div w:id="886797889">
      <w:bodyDiv w:val="1"/>
      <w:marLeft w:val="0"/>
      <w:marRight w:val="0"/>
      <w:marTop w:val="0"/>
      <w:marBottom w:val="0"/>
      <w:divBdr>
        <w:top w:val="none" w:sz="0" w:space="0" w:color="auto"/>
        <w:left w:val="none" w:sz="0" w:space="0" w:color="auto"/>
        <w:bottom w:val="none" w:sz="0" w:space="0" w:color="auto"/>
        <w:right w:val="none" w:sz="0" w:space="0" w:color="auto"/>
      </w:divBdr>
      <w:divsChild>
        <w:div w:id="1470978524">
          <w:marLeft w:val="0"/>
          <w:marRight w:val="0"/>
          <w:marTop w:val="0"/>
          <w:marBottom w:val="0"/>
          <w:divBdr>
            <w:top w:val="none" w:sz="0" w:space="0" w:color="auto"/>
            <w:left w:val="none" w:sz="0" w:space="0" w:color="auto"/>
            <w:bottom w:val="none" w:sz="0" w:space="0" w:color="auto"/>
            <w:right w:val="none" w:sz="0" w:space="0" w:color="auto"/>
          </w:divBdr>
        </w:div>
        <w:div w:id="1711491598">
          <w:marLeft w:val="0"/>
          <w:marRight w:val="0"/>
          <w:marTop w:val="0"/>
          <w:marBottom w:val="0"/>
          <w:divBdr>
            <w:top w:val="none" w:sz="0" w:space="0" w:color="auto"/>
            <w:left w:val="none" w:sz="0" w:space="0" w:color="auto"/>
            <w:bottom w:val="none" w:sz="0" w:space="0" w:color="auto"/>
            <w:right w:val="none" w:sz="0" w:space="0" w:color="auto"/>
          </w:divBdr>
        </w:div>
        <w:div w:id="288898817">
          <w:marLeft w:val="0"/>
          <w:marRight w:val="0"/>
          <w:marTop w:val="0"/>
          <w:marBottom w:val="0"/>
          <w:divBdr>
            <w:top w:val="none" w:sz="0" w:space="0" w:color="auto"/>
            <w:left w:val="none" w:sz="0" w:space="0" w:color="auto"/>
            <w:bottom w:val="none" w:sz="0" w:space="0" w:color="auto"/>
            <w:right w:val="none" w:sz="0" w:space="0" w:color="auto"/>
          </w:divBdr>
        </w:div>
      </w:divsChild>
    </w:div>
    <w:div w:id="9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840730047">
          <w:marLeft w:val="547"/>
          <w:marRight w:val="0"/>
          <w:marTop w:val="125"/>
          <w:marBottom w:val="0"/>
          <w:divBdr>
            <w:top w:val="none" w:sz="0" w:space="0" w:color="auto"/>
            <w:left w:val="none" w:sz="0" w:space="0" w:color="auto"/>
            <w:bottom w:val="none" w:sz="0" w:space="0" w:color="auto"/>
            <w:right w:val="none" w:sz="0" w:space="0" w:color="auto"/>
          </w:divBdr>
        </w:div>
        <w:div w:id="2136675604">
          <w:marLeft w:val="547"/>
          <w:marRight w:val="0"/>
          <w:marTop w:val="125"/>
          <w:marBottom w:val="0"/>
          <w:divBdr>
            <w:top w:val="none" w:sz="0" w:space="0" w:color="auto"/>
            <w:left w:val="none" w:sz="0" w:space="0" w:color="auto"/>
            <w:bottom w:val="none" w:sz="0" w:space="0" w:color="auto"/>
            <w:right w:val="none" w:sz="0" w:space="0" w:color="auto"/>
          </w:divBdr>
        </w:div>
        <w:div w:id="591162727">
          <w:marLeft w:val="1166"/>
          <w:marRight w:val="0"/>
          <w:marTop w:val="106"/>
          <w:marBottom w:val="0"/>
          <w:divBdr>
            <w:top w:val="none" w:sz="0" w:space="0" w:color="auto"/>
            <w:left w:val="none" w:sz="0" w:space="0" w:color="auto"/>
            <w:bottom w:val="none" w:sz="0" w:space="0" w:color="auto"/>
            <w:right w:val="none" w:sz="0" w:space="0" w:color="auto"/>
          </w:divBdr>
        </w:div>
        <w:div w:id="1931233116">
          <w:marLeft w:val="1166"/>
          <w:marRight w:val="0"/>
          <w:marTop w:val="106"/>
          <w:marBottom w:val="0"/>
          <w:divBdr>
            <w:top w:val="none" w:sz="0" w:space="0" w:color="auto"/>
            <w:left w:val="none" w:sz="0" w:space="0" w:color="auto"/>
            <w:bottom w:val="none" w:sz="0" w:space="0" w:color="auto"/>
            <w:right w:val="none" w:sz="0" w:space="0" w:color="auto"/>
          </w:divBdr>
        </w:div>
        <w:div w:id="2115051931">
          <w:marLeft w:val="1166"/>
          <w:marRight w:val="0"/>
          <w:marTop w:val="106"/>
          <w:marBottom w:val="0"/>
          <w:divBdr>
            <w:top w:val="none" w:sz="0" w:space="0" w:color="auto"/>
            <w:left w:val="none" w:sz="0" w:space="0" w:color="auto"/>
            <w:bottom w:val="none" w:sz="0" w:space="0" w:color="auto"/>
            <w:right w:val="none" w:sz="0" w:space="0" w:color="auto"/>
          </w:divBdr>
        </w:div>
      </w:divsChild>
    </w:div>
    <w:div w:id="974992380">
      <w:bodyDiv w:val="1"/>
      <w:marLeft w:val="0"/>
      <w:marRight w:val="0"/>
      <w:marTop w:val="0"/>
      <w:marBottom w:val="0"/>
      <w:divBdr>
        <w:top w:val="none" w:sz="0" w:space="0" w:color="auto"/>
        <w:left w:val="none" w:sz="0" w:space="0" w:color="auto"/>
        <w:bottom w:val="none" w:sz="0" w:space="0" w:color="auto"/>
        <w:right w:val="none" w:sz="0" w:space="0" w:color="auto"/>
      </w:divBdr>
    </w:div>
    <w:div w:id="1177117179">
      <w:bodyDiv w:val="1"/>
      <w:marLeft w:val="0"/>
      <w:marRight w:val="0"/>
      <w:marTop w:val="0"/>
      <w:marBottom w:val="0"/>
      <w:divBdr>
        <w:top w:val="none" w:sz="0" w:space="0" w:color="auto"/>
        <w:left w:val="none" w:sz="0" w:space="0" w:color="auto"/>
        <w:bottom w:val="none" w:sz="0" w:space="0" w:color="auto"/>
        <w:right w:val="none" w:sz="0" w:space="0" w:color="auto"/>
      </w:divBdr>
    </w:div>
    <w:div w:id="1261913924">
      <w:bodyDiv w:val="1"/>
      <w:marLeft w:val="0"/>
      <w:marRight w:val="0"/>
      <w:marTop w:val="0"/>
      <w:marBottom w:val="0"/>
      <w:divBdr>
        <w:top w:val="none" w:sz="0" w:space="0" w:color="auto"/>
        <w:left w:val="none" w:sz="0" w:space="0" w:color="auto"/>
        <w:bottom w:val="none" w:sz="0" w:space="0" w:color="auto"/>
        <w:right w:val="none" w:sz="0" w:space="0" w:color="auto"/>
      </w:divBdr>
      <w:divsChild>
        <w:div w:id="246815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2206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728384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113713">
      <w:bodyDiv w:val="1"/>
      <w:marLeft w:val="0"/>
      <w:marRight w:val="0"/>
      <w:marTop w:val="0"/>
      <w:marBottom w:val="0"/>
      <w:divBdr>
        <w:top w:val="none" w:sz="0" w:space="0" w:color="auto"/>
        <w:left w:val="none" w:sz="0" w:space="0" w:color="auto"/>
        <w:bottom w:val="none" w:sz="0" w:space="0" w:color="auto"/>
        <w:right w:val="none" w:sz="0" w:space="0" w:color="auto"/>
      </w:divBdr>
    </w:div>
    <w:div w:id="1642733025">
      <w:bodyDiv w:val="1"/>
      <w:marLeft w:val="0"/>
      <w:marRight w:val="0"/>
      <w:marTop w:val="0"/>
      <w:marBottom w:val="0"/>
      <w:divBdr>
        <w:top w:val="none" w:sz="0" w:space="0" w:color="auto"/>
        <w:left w:val="none" w:sz="0" w:space="0" w:color="auto"/>
        <w:bottom w:val="none" w:sz="0" w:space="0" w:color="auto"/>
        <w:right w:val="none" w:sz="0" w:space="0" w:color="auto"/>
      </w:divBdr>
    </w:div>
    <w:div w:id="1659530256">
      <w:bodyDiv w:val="1"/>
      <w:marLeft w:val="0"/>
      <w:marRight w:val="0"/>
      <w:marTop w:val="0"/>
      <w:marBottom w:val="0"/>
      <w:divBdr>
        <w:top w:val="none" w:sz="0" w:space="0" w:color="auto"/>
        <w:left w:val="none" w:sz="0" w:space="0" w:color="auto"/>
        <w:bottom w:val="none" w:sz="0" w:space="0" w:color="auto"/>
        <w:right w:val="none" w:sz="0" w:space="0" w:color="auto"/>
      </w:divBdr>
    </w:div>
    <w:div w:id="1899827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rdo@berkeley.edu" TargetMode="External"/><Relationship Id="rId20" Type="http://schemas.openxmlformats.org/officeDocument/2006/relationships/hyperlink" Target="https://grants.nih.gov/grants/guide/pa-files/PAR-15-031.html" TargetMode="External"/><Relationship Id="rId21" Type="http://schemas.openxmlformats.org/officeDocument/2006/relationships/hyperlink" Target="http://science.energy.gov/bes/efrc/" TargetMode="External"/><Relationship Id="rId22" Type="http://schemas.openxmlformats.org/officeDocument/2006/relationships/hyperlink" Target="https://arpa-e.energy.gov/?q=site-page/open" TargetMode="External"/><Relationship Id="rId23" Type="http://schemas.openxmlformats.org/officeDocument/2006/relationships/hyperlink" Target="https://genomicscience.energy.gov/centers/" TargetMode="External"/><Relationship Id="rId24" Type="http://schemas.openxmlformats.org/officeDocument/2006/relationships/hyperlink" Target="https://nnsa.energy.gov/mediaroom/pressreleases/psaap062713" TargetMode="External"/><Relationship Id="rId25" Type="http://schemas.openxmlformats.org/officeDocument/2006/relationships/hyperlink" Target="https://www.transportation.gov/utc"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ucop.edu/research-initiatives/programs/mrpi/index.html" TargetMode="External"/><Relationship Id="rId11" Type="http://schemas.openxmlformats.org/officeDocument/2006/relationships/hyperlink" Target="https://www.nsf.gov/pubs/2018/nsf18549/nsf18549.htm" TargetMode="External"/><Relationship Id="rId12" Type="http://schemas.openxmlformats.org/officeDocument/2006/relationships/hyperlink" Target="https://www.nsf.gov/pubs/2018/nsf18549/nsf18549.htm" TargetMode="External"/><Relationship Id="rId13" Type="http://schemas.openxmlformats.org/officeDocument/2006/relationships/hyperlink" Target="https://www.nsf.gov/pubs/2018/nsf18058/nsf18058.jsp" TargetMode="External"/><Relationship Id="rId14" Type="http://schemas.openxmlformats.org/officeDocument/2006/relationships/hyperlink" Target="https://www.nsf.gov/od/oia/programs/st%20c/https://www.nsf.gov/news/special_reports/big_ideas/" TargetMode="External"/><Relationship Id="rId15" Type="http://schemas.openxmlformats.org/officeDocument/2006/relationships/hyperlink" Target="https://www.nsf.gov/funding/pgm_summ.jsp?pims_id=13635" TargetMode="External"/><Relationship Id="rId16" Type="http://schemas.openxmlformats.org/officeDocument/2006/relationships/hyperlink" Target="https://www.nsf.gov/pubs/2018/nsf18555/nsf18555.htm" TargetMode="External"/><Relationship Id="rId17" Type="http://schemas.openxmlformats.org/officeDocument/2006/relationships/hyperlink" Target="https://www.nsf.gov/about/budget/fy2019/pdf/31_fy2019.pdf" TargetMode="External"/><Relationship Id="rId18" Type="http://schemas.openxmlformats.org/officeDocument/2006/relationships/hyperlink" Target="https://grants.nih.gov/grants/guide/pa-files/PAR-16-436.html" TargetMode="External"/><Relationship Id="rId19" Type="http://schemas.openxmlformats.org/officeDocument/2006/relationships/hyperlink" Target="https://grants.nih.gov/grants/guide/pa-files/PAR-18-208.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06234-2E8E-4345-AF5A-604B6400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2398</Words>
  <Characters>13674</Characters>
  <Application>Microsoft Macintosh Word</Application>
  <DocSecurity>0</DocSecurity>
  <Lines>113</Lines>
  <Paragraphs>32</Paragraphs>
  <ScaleCrop>false</ScaleCrop>
  <Company>UC Berkeley</Company>
  <LinksUpToDate>false</LinksUpToDate>
  <CharactersWithSpaces>16040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Trinkle</dc:creator>
  <cp:keywords/>
  <dc:description/>
  <cp:lastModifiedBy>Kim Baeten</cp:lastModifiedBy>
  <cp:revision>2</cp:revision>
  <cp:lastPrinted>2018-05-21T07:27:00Z</cp:lastPrinted>
  <dcterms:created xsi:type="dcterms:W3CDTF">2018-05-24T18:59:00Z</dcterms:created>
  <dcterms:modified xsi:type="dcterms:W3CDTF">2018-05-24T18:59:00Z</dcterms:modified>
</cp:coreProperties>
</file>